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8D012" w14:textId="7AC03B5F" w:rsidR="0017763F" w:rsidRDefault="00FA3D08">
      <w:r>
        <w:rPr>
          <w:noProof/>
        </w:rPr>
        <w:drawing>
          <wp:inline distT="0" distB="0" distL="0" distR="0" wp14:anchorId="49819C13" wp14:editId="3740531C">
            <wp:extent cx="2657840" cy="606669"/>
            <wp:effectExtent l="0" t="0" r="0" b="317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698263" cy="615896"/>
                    </a:xfrm>
                    <a:prstGeom prst="rect">
                      <a:avLst/>
                    </a:prstGeom>
                  </pic:spPr>
                </pic:pic>
              </a:graphicData>
            </a:graphic>
          </wp:inline>
        </w:drawing>
      </w:r>
    </w:p>
    <w:p w14:paraId="3BB2A160" w14:textId="59C9BC15" w:rsidR="00FA3D08" w:rsidRDefault="00FA3D08"/>
    <w:p w14:paraId="2B415762" w14:textId="4F65FF7B" w:rsidR="00FA3D08" w:rsidRPr="00364088" w:rsidRDefault="00FA3D08">
      <w:pPr>
        <w:rPr>
          <w:b/>
          <w:bCs/>
          <w:color w:val="C00000"/>
          <w:sz w:val="36"/>
          <w:szCs w:val="36"/>
        </w:rPr>
      </w:pPr>
      <w:r w:rsidRPr="00117315">
        <w:rPr>
          <w:b/>
          <w:bCs/>
        </w:rPr>
        <w:t>S 1373:   Educational Points</w:t>
      </w:r>
      <w:r w:rsidR="00364088">
        <w:rPr>
          <w:b/>
          <w:bCs/>
        </w:rPr>
        <w:t xml:space="preserve"> </w:t>
      </w:r>
      <w:r w:rsidR="00C9121B">
        <w:rPr>
          <w:b/>
          <w:bCs/>
        </w:rPr>
        <w:t>and Suggested Amending Language</w:t>
      </w:r>
    </w:p>
    <w:p w14:paraId="0470452B" w14:textId="621A4861" w:rsidR="00FA3D08" w:rsidRDefault="00FA3D08"/>
    <w:tbl>
      <w:tblPr>
        <w:tblStyle w:val="TableGrid"/>
        <w:tblW w:w="0" w:type="auto"/>
        <w:tblInd w:w="175" w:type="dxa"/>
        <w:tblLook w:val="04A0" w:firstRow="1" w:lastRow="0" w:firstColumn="1" w:lastColumn="0" w:noHBand="0" w:noVBand="1"/>
      </w:tblPr>
      <w:tblGrid>
        <w:gridCol w:w="1350"/>
        <w:gridCol w:w="6210"/>
        <w:gridCol w:w="6655"/>
      </w:tblGrid>
      <w:tr w:rsidR="00D07D32" w:rsidRPr="00DA0981" w14:paraId="248EEC47" w14:textId="3A85B4DF" w:rsidTr="002D31DE">
        <w:tc>
          <w:tcPr>
            <w:tcW w:w="1350" w:type="dxa"/>
            <w:shd w:val="clear" w:color="auto" w:fill="E7E6E6" w:themeFill="background2"/>
          </w:tcPr>
          <w:p w14:paraId="27399BD8" w14:textId="71F342CB" w:rsidR="00D07D32" w:rsidRPr="00DA0981" w:rsidRDefault="00D07D32" w:rsidP="00302F2C">
            <w:pPr>
              <w:pStyle w:val="ListParagraph"/>
              <w:ind w:left="0"/>
              <w:jc w:val="center"/>
              <w:rPr>
                <w:b/>
                <w:bCs/>
              </w:rPr>
            </w:pPr>
            <w:r w:rsidRPr="00DA0981">
              <w:rPr>
                <w:b/>
                <w:bCs/>
              </w:rPr>
              <w:t>Bill Section #</w:t>
            </w:r>
          </w:p>
        </w:tc>
        <w:tc>
          <w:tcPr>
            <w:tcW w:w="6210" w:type="dxa"/>
            <w:shd w:val="clear" w:color="auto" w:fill="E7E6E6" w:themeFill="background2"/>
          </w:tcPr>
          <w:p w14:paraId="7517A19D" w14:textId="77777777" w:rsidR="00D07D32" w:rsidRPr="00DA0981" w:rsidRDefault="00D07D32" w:rsidP="00FA3D08">
            <w:pPr>
              <w:pStyle w:val="ListParagraph"/>
              <w:ind w:left="0"/>
              <w:rPr>
                <w:b/>
                <w:bCs/>
              </w:rPr>
            </w:pPr>
            <w:r w:rsidRPr="00DA0981">
              <w:rPr>
                <w:b/>
                <w:bCs/>
              </w:rPr>
              <w:t xml:space="preserve">Educational Points </w:t>
            </w:r>
          </w:p>
          <w:p w14:paraId="681C6656" w14:textId="7F5B8559" w:rsidR="00D07D32" w:rsidRPr="00DA0981" w:rsidRDefault="00D07D32" w:rsidP="00FA3D08">
            <w:pPr>
              <w:pStyle w:val="ListParagraph"/>
              <w:ind w:left="0"/>
              <w:rPr>
                <w:b/>
                <w:bCs/>
              </w:rPr>
            </w:pPr>
          </w:p>
        </w:tc>
        <w:tc>
          <w:tcPr>
            <w:tcW w:w="6655" w:type="dxa"/>
            <w:shd w:val="clear" w:color="auto" w:fill="E7E6E6" w:themeFill="background2"/>
          </w:tcPr>
          <w:p w14:paraId="3678B271" w14:textId="39B71AF9" w:rsidR="00D07D32" w:rsidRPr="00DA0981" w:rsidRDefault="00D07D32" w:rsidP="00FA3D08">
            <w:pPr>
              <w:pStyle w:val="ListParagraph"/>
              <w:ind w:left="0"/>
              <w:rPr>
                <w:b/>
                <w:bCs/>
              </w:rPr>
            </w:pPr>
            <w:r>
              <w:rPr>
                <w:b/>
                <w:bCs/>
              </w:rPr>
              <w:t>Suggested Amendment</w:t>
            </w:r>
          </w:p>
        </w:tc>
      </w:tr>
      <w:tr w:rsidR="00D07D32" w14:paraId="29D6199B" w14:textId="4F627450" w:rsidTr="002D31DE">
        <w:tc>
          <w:tcPr>
            <w:tcW w:w="1350" w:type="dxa"/>
          </w:tcPr>
          <w:p w14:paraId="2CAE8908" w14:textId="031E66D0" w:rsidR="00D07D32" w:rsidRPr="00302F2C" w:rsidRDefault="00D07D32" w:rsidP="00FA3D08">
            <w:pPr>
              <w:pStyle w:val="ListParagraph"/>
              <w:ind w:left="0"/>
              <w:rPr>
                <w:b/>
                <w:bCs/>
              </w:rPr>
            </w:pPr>
            <w:r w:rsidRPr="00302F2C">
              <w:rPr>
                <w:b/>
                <w:bCs/>
              </w:rPr>
              <w:t>44-41-830 (B)</w:t>
            </w:r>
          </w:p>
        </w:tc>
        <w:tc>
          <w:tcPr>
            <w:tcW w:w="6210" w:type="dxa"/>
          </w:tcPr>
          <w:p w14:paraId="65605445" w14:textId="25DAA1F2" w:rsidR="00D07D32" w:rsidRDefault="00D07D32" w:rsidP="00E3701B">
            <w:pPr>
              <w:rPr>
                <w:b/>
                <w:bCs/>
              </w:rPr>
            </w:pPr>
            <w:r>
              <w:rPr>
                <w:b/>
                <w:bCs/>
              </w:rPr>
              <w:t xml:space="preserve">Medical treatment provided </w:t>
            </w:r>
            <w:r w:rsidR="00117315">
              <w:rPr>
                <w:b/>
                <w:bCs/>
              </w:rPr>
              <w:t>resulting</w:t>
            </w:r>
            <w:r>
              <w:rPr>
                <w:b/>
                <w:bCs/>
              </w:rPr>
              <w:t xml:space="preserve"> in accidental death or unintentional injury to the unborn child</w:t>
            </w:r>
          </w:p>
          <w:p w14:paraId="47EEA81B" w14:textId="77777777" w:rsidR="00D07D32" w:rsidRDefault="00D07D32" w:rsidP="00E3701B">
            <w:pPr>
              <w:rPr>
                <w:b/>
                <w:bCs/>
              </w:rPr>
            </w:pPr>
          </w:p>
          <w:p w14:paraId="38C37B9E" w14:textId="77777777" w:rsidR="00D07D32" w:rsidRDefault="00D07D32" w:rsidP="00E3701B">
            <w:r>
              <w:t xml:space="preserve">Language is limited to pregnant woman, age 18+.     Pregnant minors, defined in Section 44-41-820, also need to be included in this exception language. </w:t>
            </w:r>
          </w:p>
          <w:p w14:paraId="3ECBC1C9" w14:textId="45AA7E7E" w:rsidR="001D5F32" w:rsidRPr="00AA297F" w:rsidRDefault="001D5F32" w:rsidP="00E3701B"/>
        </w:tc>
        <w:tc>
          <w:tcPr>
            <w:tcW w:w="6655" w:type="dxa"/>
          </w:tcPr>
          <w:p w14:paraId="7FCEA6A7" w14:textId="77777777" w:rsidR="00D564B5" w:rsidRDefault="00D564B5" w:rsidP="00D07D32">
            <w:pPr>
              <w:rPr>
                <w:b/>
                <w:bCs/>
              </w:rPr>
            </w:pPr>
          </w:p>
          <w:p w14:paraId="42058F29" w14:textId="7AFB186D" w:rsidR="00D07D32" w:rsidRDefault="00D07D32" w:rsidP="00D07D32">
            <w:r w:rsidRPr="00CA4635">
              <w:rPr>
                <w:b/>
                <w:bCs/>
              </w:rPr>
              <w:t>Section 44-41-830 (</w:t>
            </w:r>
            <w:r w:rsidR="00F55503" w:rsidRPr="00CA4635">
              <w:rPr>
                <w:b/>
                <w:bCs/>
              </w:rPr>
              <w:t>B)</w:t>
            </w:r>
            <w:r w:rsidR="00F55503">
              <w:t xml:space="preserve"> Medical</w:t>
            </w:r>
            <w:r>
              <w:t xml:space="preserve"> treatment provided to a pregnant woman </w:t>
            </w:r>
            <w:r w:rsidRPr="00B16DDD">
              <w:rPr>
                <w:color w:val="C00000"/>
                <w:u w:val="single"/>
              </w:rPr>
              <w:t>or a pregnant minor</w:t>
            </w:r>
            <w:r w:rsidRPr="00B16DDD">
              <w:rPr>
                <w:color w:val="C00000"/>
              </w:rPr>
              <w:t xml:space="preserve"> </w:t>
            </w:r>
            <w:r>
              <w:t>that results in the accidental death of or unintentional injury to or death of the unborn child does not constitute a violation of this section.</w:t>
            </w:r>
          </w:p>
          <w:p w14:paraId="0F15040C" w14:textId="77777777" w:rsidR="00D07D32" w:rsidRDefault="00D07D32" w:rsidP="00E3701B">
            <w:pPr>
              <w:rPr>
                <w:b/>
                <w:bCs/>
              </w:rPr>
            </w:pPr>
          </w:p>
        </w:tc>
      </w:tr>
      <w:tr w:rsidR="00124126" w14:paraId="17206E43" w14:textId="77777777" w:rsidTr="002D31DE">
        <w:tc>
          <w:tcPr>
            <w:tcW w:w="1350" w:type="dxa"/>
          </w:tcPr>
          <w:p w14:paraId="33E427FD" w14:textId="77777777" w:rsidR="00124126" w:rsidRPr="00302F2C" w:rsidRDefault="00124126" w:rsidP="00FA3D08">
            <w:pPr>
              <w:pStyle w:val="ListParagraph"/>
              <w:ind w:left="0"/>
              <w:rPr>
                <w:b/>
                <w:bCs/>
              </w:rPr>
            </w:pPr>
            <w:r w:rsidRPr="00302F2C">
              <w:rPr>
                <w:b/>
                <w:bCs/>
              </w:rPr>
              <w:t>NEW</w:t>
            </w:r>
          </w:p>
          <w:p w14:paraId="2BE31CFF" w14:textId="77777777" w:rsidR="00124126" w:rsidRPr="00302F2C" w:rsidRDefault="00124126" w:rsidP="00FA3D08">
            <w:pPr>
              <w:pStyle w:val="ListParagraph"/>
              <w:ind w:left="0"/>
              <w:rPr>
                <w:b/>
                <w:bCs/>
              </w:rPr>
            </w:pPr>
            <w:r w:rsidRPr="00302F2C">
              <w:rPr>
                <w:b/>
                <w:bCs/>
              </w:rPr>
              <w:t>44-41-830 (C)</w:t>
            </w:r>
          </w:p>
          <w:p w14:paraId="13964230" w14:textId="77777777" w:rsidR="00876D19" w:rsidRDefault="00876D19" w:rsidP="00FA3D08">
            <w:pPr>
              <w:pStyle w:val="ListParagraph"/>
              <w:ind w:left="0"/>
            </w:pPr>
          </w:p>
          <w:p w14:paraId="754B6DC7" w14:textId="77777777" w:rsidR="00876D19" w:rsidRDefault="00876D19" w:rsidP="00FA3D08">
            <w:pPr>
              <w:pStyle w:val="ListParagraph"/>
              <w:ind w:left="0"/>
            </w:pPr>
          </w:p>
          <w:p w14:paraId="6D80906B" w14:textId="77777777" w:rsidR="00876D19" w:rsidRDefault="00876D19" w:rsidP="00FA3D08">
            <w:pPr>
              <w:pStyle w:val="ListParagraph"/>
              <w:ind w:left="0"/>
            </w:pPr>
          </w:p>
          <w:p w14:paraId="1697F212" w14:textId="77777777" w:rsidR="00876D19" w:rsidRDefault="00876D19" w:rsidP="00FA3D08">
            <w:pPr>
              <w:pStyle w:val="ListParagraph"/>
              <w:ind w:left="0"/>
            </w:pPr>
          </w:p>
          <w:p w14:paraId="33C5E3D9" w14:textId="77777777" w:rsidR="00876D19" w:rsidRDefault="00876D19" w:rsidP="00FA3D08">
            <w:pPr>
              <w:pStyle w:val="ListParagraph"/>
              <w:ind w:left="0"/>
            </w:pPr>
          </w:p>
          <w:p w14:paraId="508C502D" w14:textId="77777777" w:rsidR="00876D19" w:rsidRDefault="00876D19" w:rsidP="00FA3D08">
            <w:pPr>
              <w:pStyle w:val="ListParagraph"/>
              <w:ind w:left="0"/>
            </w:pPr>
          </w:p>
          <w:p w14:paraId="5F9E03DE" w14:textId="77777777" w:rsidR="00876D19" w:rsidRDefault="00876D19" w:rsidP="00FA3D08">
            <w:pPr>
              <w:pStyle w:val="ListParagraph"/>
              <w:ind w:left="0"/>
            </w:pPr>
          </w:p>
          <w:p w14:paraId="4B738FE4" w14:textId="77777777" w:rsidR="00876D19" w:rsidRDefault="00876D19" w:rsidP="00FA3D08">
            <w:pPr>
              <w:pStyle w:val="ListParagraph"/>
              <w:ind w:left="0"/>
            </w:pPr>
          </w:p>
          <w:p w14:paraId="37F58C34" w14:textId="77777777" w:rsidR="00876D19" w:rsidRDefault="00876D19" w:rsidP="00FA3D08">
            <w:pPr>
              <w:pStyle w:val="ListParagraph"/>
              <w:ind w:left="0"/>
            </w:pPr>
          </w:p>
          <w:p w14:paraId="2DAE9D0A" w14:textId="77777777" w:rsidR="00876D19" w:rsidRDefault="00876D19" w:rsidP="00FA3D08">
            <w:pPr>
              <w:pStyle w:val="ListParagraph"/>
              <w:ind w:left="0"/>
            </w:pPr>
          </w:p>
          <w:p w14:paraId="78ADAEBC" w14:textId="77777777" w:rsidR="00876D19" w:rsidRDefault="00876D19" w:rsidP="00FA3D08">
            <w:pPr>
              <w:pStyle w:val="ListParagraph"/>
              <w:ind w:left="0"/>
            </w:pPr>
          </w:p>
          <w:p w14:paraId="5E7F7C21" w14:textId="77777777" w:rsidR="00876D19" w:rsidRDefault="00876D19" w:rsidP="00FA3D08">
            <w:pPr>
              <w:pStyle w:val="ListParagraph"/>
              <w:ind w:left="0"/>
            </w:pPr>
          </w:p>
          <w:p w14:paraId="6B387CDD" w14:textId="77777777" w:rsidR="00876D19" w:rsidRDefault="00876D19" w:rsidP="00FA3D08">
            <w:pPr>
              <w:pStyle w:val="ListParagraph"/>
              <w:ind w:left="0"/>
            </w:pPr>
          </w:p>
          <w:p w14:paraId="38768389" w14:textId="77777777" w:rsidR="00876D19" w:rsidRDefault="00876D19" w:rsidP="00FA3D08">
            <w:pPr>
              <w:pStyle w:val="ListParagraph"/>
              <w:ind w:left="0"/>
            </w:pPr>
          </w:p>
          <w:p w14:paraId="207B1784" w14:textId="74852B56" w:rsidR="00876D19" w:rsidRDefault="00876D19" w:rsidP="00FA3D08">
            <w:pPr>
              <w:pStyle w:val="ListParagraph"/>
              <w:ind w:left="0"/>
            </w:pPr>
            <w:r>
              <w:t xml:space="preserve"> </w:t>
            </w:r>
          </w:p>
        </w:tc>
        <w:tc>
          <w:tcPr>
            <w:tcW w:w="6210" w:type="dxa"/>
          </w:tcPr>
          <w:p w14:paraId="3E8FE813" w14:textId="77777777" w:rsidR="00124126" w:rsidRDefault="00124126" w:rsidP="00E3701B">
            <w:pPr>
              <w:rPr>
                <w:b/>
                <w:bCs/>
              </w:rPr>
            </w:pPr>
            <w:r>
              <w:rPr>
                <w:b/>
                <w:bCs/>
              </w:rPr>
              <w:t>New section on exclusions</w:t>
            </w:r>
          </w:p>
          <w:p w14:paraId="59A8F964" w14:textId="49FD8A45" w:rsidR="00124126" w:rsidRDefault="00124126" w:rsidP="00124126">
            <w:pPr>
              <w:pStyle w:val="ListParagraph"/>
              <w:numPr>
                <w:ilvl w:val="0"/>
                <w:numId w:val="9"/>
              </w:numPr>
            </w:pPr>
            <w:r w:rsidRPr="00124126">
              <w:t>Minors who are raped</w:t>
            </w:r>
            <w:r w:rsidR="00723A13">
              <w:t xml:space="preserve">, sexually assaulted, victims of sex </w:t>
            </w:r>
            <w:r w:rsidR="00A05AD6">
              <w:t xml:space="preserve">trafficking, </w:t>
            </w:r>
            <w:r w:rsidR="00A05AD6" w:rsidRPr="00124126">
              <w:t>or</w:t>
            </w:r>
            <w:r w:rsidRPr="00124126">
              <w:t xml:space="preserve"> victims of incest should be provided an exception as in the fetal heartbeat</w:t>
            </w:r>
            <w:r w:rsidR="008B4677">
              <w:t xml:space="preserve"> law</w:t>
            </w:r>
            <w:r w:rsidR="005B6E76">
              <w:t xml:space="preserve">.  </w:t>
            </w:r>
          </w:p>
          <w:p w14:paraId="5D0FD873" w14:textId="2851D23F" w:rsidR="005B6E76" w:rsidRDefault="0067051A" w:rsidP="005B6E76">
            <w:pPr>
              <w:pStyle w:val="ListParagraph"/>
              <w:numPr>
                <w:ilvl w:val="0"/>
                <w:numId w:val="9"/>
              </w:numPr>
            </w:pPr>
            <w:r>
              <w:t xml:space="preserve">The majority </w:t>
            </w:r>
            <w:r w:rsidR="00876D19">
              <w:t xml:space="preserve">of </w:t>
            </w:r>
            <w:r w:rsidR="00C9121B">
              <w:t xml:space="preserve">these minors </w:t>
            </w:r>
            <w:r>
              <w:t xml:space="preserve">are victimized by someone </w:t>
            </w:r>
            <w:r w:rsidR="00007B43">
              <w:t xml:space="preserve">known to </w:t>
            </w:r>
            <w:r w:rsidR="00C9121B">
              <w:t xml:space="preserve">them - </w:t>
            </w:r>
            <w:proofErr w:type="gramStart"/>
            <w:r w:rsidR="00C9121B">
              <w:t>i.e.</w:t>
            </w:r>
            <w:proofErr w:type="gramEnd"/>
            <w:r w:rsidR="00C9121B">
              <w:t xml:space="preserve"> a family member, a family acquaintance, or a dating partner if they are old enough to date. </w:t>
            </w:r>
          </w:p>
          <w:p w14:paraId="32AE4126" w14:textId="0A2FBF77" w:rsidR="00124126" w:rsidRDefault="00896B32" w:rsidP="00124126">
            <w:pPr>
              <w:pStyle w:val="ListParagraph"/>
              <w:numPr>
                <w:ilvl w:val="0"/>
                <w:numId w:val="9"/>
              </w:numPr>
            </w:pPr>
            <w:r>
              <w:t xml:space="preserve">Adolescent pregnancies </w:t>
            </w:r>
            <w:r w:rsidR="00AD3B33">
              <w:t xml:space="preserve">can </w:t>
            </w:r>
            <w:r>
              <w:t>have a higher r</w:t>
            </w:r>
            <w:r w:rsidR="005B6E76">
              <w:t xml:space="preserve">isk of </w:t>
            </w:r>
            <w:r w:rsidR="00053523">
              <w:t>cesarean</w:t>
            </w:r>
            <w:r w:rsidR="005B6E76">
              <w:t xml:space="preserve"> delivery, premature delivery, and hypertensive disorders.   </w:t>
            </w:r>
          </w:p>
          <w:p w14:paraId="2D41F800" w14:textId="204DD209" w:rsidR="000024E5" w:rsidRPr="00124126" w:rsidRDefault="00B93704" w:rsidP="001D5F32">
            <w:pPr>
              <w:pStyle w:val="ListParagraph"/>
              <w:numPr>
                <w:ilvl w:val="0"/>
                <w:numId w:val="9"/>
              </w:numPr>
            </w:pPr>
            <w:r>
              <w:t>Research shows that teen pregnancies have a substantial adverse impact on the mother</w:t>
            </w:r>
            <w:r w:rsidR="00F55503">
              <w:t xml:space="preserve"> and her life trajectory</w:t>
            </w:r>
            <w:r>
              <w:t>.   By age 22, only 50% of teen mothers have received a high school diploma</w:t>
            </w:r>
            <w:r w:rsidR="00F55503">
              <w:t xml:space="preserve"> as opposed to 90% of teens who did not give birth during adolescence.  For more information on the adverse impacts of teen pregnancy:  </w:t>
            </w:r>
            <w:r w:rsidR="0067051A">
              <w:t xml:space="preserve">    </w:t>
            </w:r>
            <w:hyperlink r:id="rId8" w:history="1">
              <w:r w:rsidR="00F55503" w:rsidRPr="0006530C">
                <w:rPr>
                  <w:rStyle w:val="Hyperlink"/>
                </w:rPr>
                <w:t>https://youth.gov/youth-topics/pregnancy-prevention/adverse-effects-teen-pregnancy</w:t>
              </w:r>
            </w:hyperlink>
          </w:p>
        </w:tc>
        <w:tc>
          <w:tcPr>
            <w:tcW w:w="6655" w:type="dxa"/>
          </w:tcPr>
          <w:p w14:paraId="5F24129B" w14:textId="77777777" w:rsidR="00D564B5" w:rsidRDefault="00D564B5" w:rsidP="00E3701B">
            <w:pPr>
              <w:rPr>
                <w:b/>
                <w:bCs/>
              </w:rPr>
            </w:pPr>
          </w:p>
          <w:p w14:paraId="2B7364A9" w14:textId="45030B18" w:rsidR="00124126" w:rsidRDefault="00302F2C" w:rsidP="00E3701B">
            <w:pPr>
              <w:rPr>
                <w:b/>
                <w:bCs/>
              </w:rPr>
            </w:pPr>
            <w:r>
              <w:rPr>
                <w:b/>
                <w:bCs/>
              </w:rPr>
              <w:t xml:space="preserve">New section:   </w:t>
            </w:r>
            <w:r w:rsidR="0029154D" w:rsidRPr="00302F2C">
              <w:rPr>
                <w:b/>
                <w:bCs/>
                <w:u w:val="single"/>
              </w:rPr>
              <w:t xml:space="preserve">44-41-830 </w:t>
            </w:r>
            <w:proofErr w:type="gramStart"/>
            <w:r w:rsidR="0029154D" w:rsidRPr="00302F2C">
              <w:rPr>
                <w:b/>
                <w:bCs/>
                <w:u w:val="single"/>
              </w:rPr>
              <w:t>( C</w:t>
            </w:r>
            <w:proofErr w:type="gramEnd"/>
            <w:r w:rsidR="0029154D" w:rsidRPr="00302F2C">
              <w:rPr>
                <w:b/>
                <w:bCs/>
                <w:u w:val="single"/>
              </w:rPr>
              <w:t>)</w:t>
            </w:r>
            <w:r w:rsidR="0029154D">
              <w:rPr>
                <w:b/>
                <w:bCs/>
              </w:rPr>
              <w:t xml:space="preserve"> </w:t>
            </w:r>
          </w:p>
          <w:p w14:paraId="08EDDC10" w14:textId="77777777" w:rsidR="0029154D" w:rsidRDefault="0029154D" w:rsidP="00E3701B">
            <w:pPr>
              <w:rPr>
                <w:b/>
                <w:bCs/>
              </w:rPr>
            </w:pPr>
          </w:p>
          <w:p w14:paraId="0141F4EF" w14:textId="342612CB" w:rsidR="0029154D" w:rsidRPr="004028A9" w:rsidRDefault="0029154D" w:rsidP="004028A9">
            <w:pPr>
              <w:pStyle w:val="ListParagraph"/>
              <w:numPr>
                <w:ilvl w:val="0"/>
                <w:numId w:val="10"/>
              </w:numPr>
              <w:rPr>
                <w:u w:val="single"/>
              </w:rPr>
            </w:pPr>
            <w:r w:rsidRPr="004028A9">
              <w:rPr>
                <w:color w:val="C00000"/>
                <w:u w:val="single"/>
              </w:rPr>
              <w:t>A physician may perform, induce, or attempt to perform or induce an abortion on a pregnant minor if the pregnancy or potential pregnancy is a result of rape</w:t>
            </w:r>
            <w:r w:rsidR="006E73DC">
              <w:rPr>
                <w:color w:val="C00000"/>
                <w:u w:val="single"/>
              </w:rPr>
              <w:t>, sexual assault, incest, or human trafficking</w:t>
            </w:r>
            <w:r w:rsidRPr="004028A9">
              <w:rPr>
                <w:color w:val="C00000"/>
                <w:u w:val="single"/>
              </w:rPr>
              <w:t xml:space="preserve"> and the age of the fetus is fewer than 20 weeks. The physician must report </w:t>
            </w:r>
            <w:r w:rsidR="00C20729" w:rsidRPr="004028A9">
              <w:rPr>
                <w:color w:val="C00000"/>
                <w:u w:val="single"/>
              </w:rPr>
              <w:t>in accordance with requirements established in 44-41-680 (</w:t>
            </w:r>
            <w:proofErr w:type="gramStart"/>
            <w:r w:rsidR="00C20729" w:rsidRPr="004028A9">
              <w:rPr>
                <w:color w:val="C00000"/>
                <w:u w:val="single"/>
              </w:rPr>
              <w:t>C )</w:t>
            </w:r>
            <w:proofErr w:type="gramEnd"/>
            <w:r w:rsidR="00C20729" w:rsidRPr="004028A9">
              <w:rPr>
                <w:color w:val="C00000"/>
                <w:u w:val="single"/>
              </w:rPr>
              <w:t xml:space="preserve">. </w:t>
            </w:r>
          </w:p>
          <w:p w14:paraId="0A5FCD8D" w14:textId="35A66087" w:rsidR="004028A9" w:rsidRPr="00BE7224" w:rsidRDefault="004028A9" w:rsidP="00BE7224">
            <w:pPr>
              <w:ind w:left="360"/>
              <w:rPr>
                <w:u w:val="single"/>
              </w:rPr>
            </w:pPr>
          </w:p>
          <w:p w14:paraId="6A8774C5" w14:textId="77777777" w:rsidR="001B6BE3" w:rsidRDefault="001B6BE3" w:rsidP="00E3701B">
            <w:pPr>
              <w:rPr>
                <w:u w:val="single"/>
              </w:rPr>
            </w:pPr>
          </w:p>
          <w:p w14:paraId="79F700A2" w14:textId="77777777" w:rsidR="001B6BE3" w:rsidRDefault="001B6BE3" w:rsidP="00E3701B">
            <w:pPr>
              <w:rPr>
                <w:u w:val="single"/>
              </w:rPr>
            </w:pPr>
          </w:p>
          <w:p w14:paraId="56D3D1B2" w14:textId="6997A738" w:rsidR="001B6BE3" w:rsidRPr="0029154D" w:rsidRDefault="001B6BE3" w:rsidP="00E3701B">
            <w:pPr>
              <w:rPr>
                <w:u w:val="single"/>
              </w:rPr>
            </w:pPr>
          </w:p>
        </w:tc>
      </w:tr>
      <w:tr w:rsidR="00D07D32" w14:paraId="2EFD64D6" w14:textId="3448F1D0" w:rsidTr="002D31DE">
        <w:tc>
          <w:tcPr>
            <w:tcW w:w="1350" w:type="dxa"/>
          </w:tcPr>
          <w:p w14:paraId="1A0B1D03" w14:textId="6C0B7CED" w:rsidR="00D07D32" w:rsidRDefault="00D07D32" w:rsidP="00FA3D08">
            <w:pPr>
              <w:pStyle w:val="ListParagraph"/>
              <w:ind w:left="0"/>
            </w:pPr>
            <w:r>
              <w:lastRenderedPageBreak/>
              <w:t>44-41-840 (A) (1)</w:t>
            </w:r>
          </w:p>
        </w:tc>
        <w:tc>
          <w:tcPr>
            <w:tcW w:w="6210" w:type="dxa"/>
          </w:tcPr>
          <w:p w14:paraId="41B2FA0C" w14:textId="41CF1963" w:rsidR="00D07D32" w:rsidRPr="00804112" w:rsidRDefault="00D07D32" w:rsidP="00E3701B">
            <w:pPr>
              <w:rPr>
                <w:b/>
                <w:bCs/>
              </w:rPr>
            </w:pPr>
            <w:r w:rsidRPr="00804112">
              <w:rPr>
                <w:b/>
                <w:bCs/>
              </w:rPr>
              <w:t>No prohibition to save life of mother:</w:t>
            </w:r>
          </w:p>
          <w:p w14:paraId="410DC075" w14:textId="77777777" w:rsidR="00D07D32" w:rsidRPr="00804112" w:rsidRDefault="00D07D32" w:rsidP="00E3701B">
            <w:pPr>
              <w:rPr>
                <w:u w:val="single"/>
              </w:rPr>
            </w:pPr>
          </w:p>
          <w:p w14:paraId="547AEE36" w14:textId="77777777" w:rsidR="00D07D32" w:rsidRDefault="00D07D32" w:rsidP="00BE7224">
            <w:pPr>
              <w:pStyle w:val="ListParagraph"/>
              <w:numPr>
                <w:ilvl w:val="0"/>
                <w:numId w:val="11"/>
              </w:numPr>
            </w:pPr>
            <w:r>
              <w:t xml:space="preserve">Pregnant minors need to be added or “pregnant woman” needs to be changed to “pregnant female”.    As written, the physician cannot perform a medical procedure to save the life of a pregnant minor – only for a pregnant woman presumably age 18+ years. </w:t>
            </w:r>
          </w:p>
          <w:p w14:paraId="3F87CB56" w14:textId="77777777" w:rsidR="00C203CC" w:rsidRDefault="000024E5" w:rsidP="00BE7224">
            <w:pPr>
              <w:pStyle w:val="ListParagraph"/>
              <w:numPr>
                <w:ilvl w:val="0"/>
                <w:numId w:val="11"/>
              </w:numPr>
            </w:pPr>
            <w:r>
              <w:t xml:space="preserve">Physicians should not have to wait until the mother is near death </w:t>
            </w:r>
            <w:r w:rsidR="00CF762A">
              <w:t xml:space="preserve">or at risk for a substantial and irreversible physical impairment of a major bodily function </w:t>
            </w:r>
            <w:r>
              <w:t>due to a physical condition to provide the appropriate medical procedure</w:t>
            </w:r>
            <w:r w:rsidR="00C203CC">
              <w:t xml:space="preserve"> or treatment</w:t>
            </w:r>
            <w:r>
              <w:t xml:space="preserve">.    </w:t>
            </w:r>
            <w:r w:rsidR="00CF762A">
              <w:t>(i.e. medical conditions such as miscarriage, ectopic pregnancy, severe preeclampsia, abruptio placentae, and other serious conditions</w:t>
            </w:r>
            <w:proofErr w:type="gramStart"/>
            <w:r w:rsidR="00CF762A">
              <w:t>. )</w:t>
            </w:r>
            <w:proofErr w:type="gramEnd"/>
            <w:r w:rsidR="00CF762A">
              <w:t xml:space="preserve"> </w:t>
            </w:r>
            <w:r w:rsidR="006E73DC">
              <w:t xml:space="preserve"> </w:t>
            </w:r>
          </w:p>
          <w:p w14:paraId="5AB33D4B" w14:textId="77777777" w:rsidR="00C203CC" w:rsidRPr="00C203CC" w:rsidRDefault="00C203CC" w:rsidP="00C203CC">
            <w:pPr>
              <w:ind w:left="360"/>
            </w:pPr>
          </w:p>
          <w:p w14:paraId="3764BEED" w14:textId="57906D05" w:rsidR="00BE7224" w:rsidRDefault="006E73DC" w:rsidP="00C203CC">
            <w:pPr>
              <w:ind w:left="360"/>
              <w:jc w:val="right"/>
            </w:pPr>
            <w:r w:rsidRPr="00C203CC">
              <w:rPr>
                <w:i/>
                <w:iCs/>
              </w:rPr>
              <w:t>Ref. House Ad Hoc committee draft language</w:t>
            </w:r>
          </w:p>
        </w:tc>
        <w:tc>
          <w:tcPr>
            <w:tcW w:w="6655" w:type="dxa"/>
          </w:tcPr>
          <w:p w14:paraId="27910960" w14:textId="453624A5" w:rsidR="00D07D32" w:rsidRDefault="00D07D32" w:rsidP="00E3701B">
            <w:r w:rsidRPr="00CA4635">
              <w:rPr>
                <w:b/>
                <w:bCs/>
              </w:rPr>
              <w:t>Section 44-41-840 (A) (1</w:t>
            </w:r>
            <w:r w:rsidR="008B4677">
              <w:t>) Nothing</w:t>
            </w:r>
            <w:r>
              <w:t xml:space="preserve"> in this article shall be construed to prohibit a licensed physician from performing a medical procedure or providing medical treatment or intended to prevent the death</w:t>
            </w:r>
            <w:r w:rsidR="00204DF5">
              <w:rPr>
                <w:color w:val="C00000"/>
                <w:u w:val="single"/>
              </w:rPr>
              <w:t>, to prevent a substantial risk of death because of a physical condition, or to prevent the substantial and irreversible physical impairment of a major bodily function</w:t>
            </w:r>
            <w:r>
              <w:t xml:space="preserve"> of a pregnant woman </w:t>
            </w:r>
            <w:r w:rsidRPr="00B16DDD">
              <w:rPr>
                <w:color w:val="C00000"/>
                <w:u w:val="single"/>
              </w:rPr>
              <w:t>or pregnant minor</w:t>
            </w:r>
            <w:r>
              <w:t xml:space="preserve">.   However, a physician shall make reasonable medical efforts under the circumstances to preserve both the life of the mother and the life of the unborn child in a manner consistent with accepted medical standards.   Under such circumstances, the accidental or unintentional injury to or death of the unborn child is not a violation of this article.   A physician’s understanding of a risk of death for the pregnant woman </w:t>
            </w:r>
            <w:r w:rsidRPr="00CA4635">
              <w:rPr>
                <w:color w:val="C00000"/>
                <w:u w:val="single"/>
              </w:rPr>
              <w:t>or pregnant minor</w:t>
            </w:r>
            <w:r w:rsidRPr="00CA4635">
              <w:rPr>
                <w:color w:val="C00000"/>
              </w:rPr>
              <w:t xml:space="preserve"> </w:t>
            </w:r>
            <w:r>
              <w:t xml:space="preserve">must not be based on a diagnosis or claim that the pregnant woman </w:t>
            </w:r>
            <w:r w:rsidRPr="00CA4635">
              <w:rPr>
                <w:color w:val="C00000"/>
                <w:u w:val="single"/>
              </w:rPr>
              <w:t>or pregnant minor</w:t>
            </w:r>
            <w:r w:rsidRPr="00CA4635">
              <w:rPr>
                <w:color w:val="C00000"/>
              </w:rPr>
              <w:t xml:space="preserve"> </w:t>
            </w:r>
            <w:r>
              <w:t>will purposefully engage in conduct that she intends to result in her death. The provisions of this section must not be construed to authorize the intentional killing of an unborn child.</w:t>
            </w:r>
          </w:p>
          <w:p w14:paraId="6D718DE7" w14:textId="0EECA560" w:rsidR="008B4677" w:rsidRPr="00D07D32" w:rsidRDefault="008B4677" w:rsidP="00E3701B"/>
        </w:tc>
      </w:tr>
      <w:tr w:rsidR="00D07D32" w14:paraId="7D9771B8" w14:textId="385DD2DA" w:rsidTr="002D31DE">
        <w:tc>
          <w:tcPr>
            <w:tcW w:w="1350" w:type="dxa"/>
          </w:tcPr>
          <w:p w14:paraId="5A9A4A32" w14:textId="77777777" w:rsidR="00D07D32" w:rsidRPr="00302F2C" w:rsidRDefault="00D07D32" w:rsidP="00FA3D08">
            <w:pPr>
              <w:pStyle w:val="ListParagraph"/>
              <w:ind w:left="0"/>
              <w:rPr>
                <w:b/>
                <w:bCs/>
              </w:rPr>
            </w:pPr>
            <w:r w:rsidRPr="00302F2C">
              <w:rPr>
                <w:b/>
                <w:bCs/>
              </w:rPr>
              <w:t>44-41-840 (A) (2)</w:t>
            </w:r>
          </w:p>
          <w:p w14:paraId="39BF9918" w14:textId="77777777" w:rsidR="00B61410" w:rsidRDefault="00B61410" w:rsidP="00FA3D08">
            <w:pPr>
              <w:pStyle w:val="ListParagraph"/>
              <w:ind w:left="0"/>
            </w:pPr>
          </w:p>
          <w:p w14:paraId="52F3100D" w14:textId="77777777" w:rsidR="00B61410" w:rsidRDefault="00B61410" w:rsidP="00FA3D08">
            <w:pPr>
              <w:pStyle w:val="ListParagraph"/>
              <w:ind w:left="0"/>
            </w:pPr>
          </w:p>
          <w:p w14:paraId="2851F0E1" w14:textId="77777777" w:rsidR="00B61410" w:rsidRDefault="00B61410" w:rsidP="00FA3D08">
            <w:pPr>
              <w:pStyle w:val="ListParagraph"/>
              <w:ind w:left="0"/>
            </w:pPr>
          </w:p>
          <w:p w14:paraId="1827FE53" w14:textId="77777777" w:rsidR="00B61410" w:rsidRDefault="00B61410" w:rsidP="00FA3D08">
            <w:pPr>
              <w:pStyle w:val="ListParagraph"/>
              <w:ind w:left="0"/>
            </w:pPr>
          </w:p>
          <w:p w14:paraId="2F288E5E" w14:textId="77777777" w:rsidR="00B61410" w:rsidRDefault="00B61410" w:rsidP="00FA3D08">
            <w:pPr>
              <w:pStyle w:val="ListParagraph"/>
              <w:ind w:left="0"/>
            </w:pPr>
          </w:p>
          <w:p w14:paraId="4A123E4F" w14:textId="10C21571" w:rsidR="00B61410" w:rsidRPr="00302F2C" w:rsidRDefault="00B61410" w:rsidP="00FA3D08">
            <w:pPr>
              <w:pStyle w:val="ListParagraph"/>
              <w:ind w:left="0"/>
              <w:rPr>
                <w:b/>
                <w:bCs/>
              </w:rPr>
            </w:pPr>
            <w:r w:rsidRPr="00302F2C">
              <w:rPr>
                <w:b/>
                <w:bCs/>
              </w:rPr>
              <w:t>44-41-840 (A)(2) (a)</w:t>
            </w:r>
          </w:p>
        </w:tc>
        <w:tc>
          <w:tcPr>
            <w:tcW w:w="6210" w:type="dxa"/>
          </w:tcPr>
          <w:p w14:paraId="71B2B84D" w14:textId="0D49515F" w:rsidR="00D07D32" w:rsidRPr="00804112" w:rsidRDefault="00D07D32" w:rsidP="00E3701B">
            <w:r w:rsidRPr="00804112">
              <w:t>“</w:t>
            </w:r>
            <w:r w:rsidRPr="00804112">
              <w:rPr>
                <w:b/>
                <w:bCs/>
              </w:rPr>
              <w:t>Non-emergency premature deliveries after 19 weeks”</w:t>
            </w:r>
          </w:p>
          <w:p w14:paraId="1428E6C1" w14:textId="77777777" w:rsidR="00D07D32" w:rsidRPr="00804112" w:rsidRDefault="00D07D32" w:rsidP="00E3701B"/>
          <w:p w14:paraId="4006B48A" w14:textId="1CDCC590" w:rsidR="00D07D32" w:rsidRPr="00416CB2" w:rsidRDefault="00416CB2" w:rsidP="00E3701B">
            <w:pPr>
              <w:rPr>
                <w:color w:val="000000" w:themeColor="text1"/>
              </w:rPr>
            </w:pPr>
            <w:r>
              <w:rPr>
                <w:color w:val="1F3864" w:themeColor="accent1" w:themeShade="80"/>
              </w:rPr>
              <w:t>“</w:t>
            </w:r>
            <w:r w:rsidRPr="00416CB2">
              <w:rPr>
                <w:color w:val="000000" w:themeColor="text1"/>
              </w:rPr>
              <w:t xml:space="preserve">Premature delivery” is generally considered to be any delivery before 37 weeks of gestation.   Women with serious maternal complications may have a planned “premature” delivery at </w:t>
            </w:r>
            <w:r>
              <w:rPr>
                <w:color w:val="000000" w:themeColor="text1"/>
              </w:rPr>
              <w:t xml:space="preserve">or around </w:t>
            </w:r>
            <w:r w:rsidRPr="00416CB2">
              <w:rPr>
                <w:color w:val="000000" w:themeColor="text1"/>
              </w:rPr>
              <w:t xml:space="preserve">36 weeks to minimize the risk associated with those complications.  </w:t>
            </w:r>
            <w:r w:rsidR="002D31DE">
              <w:rPr>
                <w:color w:val="000000" w:themeColor="text1"/>
              </w:rPr>
              <w:t xml:space="preserve">These late preterm babies have a higher risk of respiratory distress, and they may or may not need additional medical care upon delivery.   </w:t>
            </w:r>
            <w:r w:rsidRPr="00416CB2">
              <w:rPr>
                <w:color w:val="000000" w:themeColor="text1"/>
              </w:rPr>
              <w:t xml:space="preserve"> Unplanned premature deliveries, on the other hand, are generally considered to be medical emergencies</w:t>
            </w:r>
            <w:r w:rsidR="00AD3B33">
              <w:rPr>
                <w:color w:val="000000" w:themeColor="text1"/>
              </w:rPr>
              <w:t xml:space="preserve">. </w:t>
            </w:r>
          </w:p>
          <w:p w14:paraId="6FD51357" w14:textId="4C814896" w:rsidR="00D07D32" w:rsidRDefault="00D07D32" w:rsidP="00E3701B"/>
          <w:p w14:paraId="16CA77FD" w14:textId="7069E20D" w:rsidR="002D31DE" w:rsidRDefault="002D31DE" w:rsidP="00E3701B"/>
          <w:p w14:paraId="2911EEF5" w14:textId="3008E593" w:rsidR="002D31DE" w:rsidRDefault="002D31DE" w:rsidP="00E3701B"/>
          <w:p w14:paraId="605C178F" w14:textId="77777777" w:rsidR="002D31DE" w:rsidRDefault="002D31DE" w:rsidP="00E3701B"/>
          <w:p w14:paraId="5C53E9EA" w14:textId="0AD6902D" w:rsidR="00B61410" w:rsidRDefault="00B61410" w:rsidP="00B61410">
            <w:r w:rsidRPr="00804112">
              <w:rPr>
                <w:b/>
                <w:bCs/>
              </w:rPr>
              <w:lastRenderedPageBreak/>
              <w:t>Delivery after 19 weeks must be performed in hospital providing neonatal services for premature infants</w:t>
            </w:r>
            <w:r>
              <w:t>.</w:t>
            </w:r>
          </w:p>
          <w:p w14:paraId="1A4192D9" w14:textId="77777777" w:rsidR="00B61410" w:rsidRDefault="00B61410" w:rsidP="00B61410"/>
          <w:p w14:paraId="7C7FA9B9" w14:textId="615F824A" w:rsidR="00A05AD6" w:rsidRPr="00BF2A31" w:rsidRDefault="00A05AD6" w:rsidP="00A05AD6">
            <w:pPr>
              <w:pStyle w:val="ListParagraph"/>
              <w:numPr>
                <w:ilvl w:val="0"/>
                <w:numId w:val="5"/>
              </w:numPr>
              <w:rPr>
                <w:i/>
                <w:iCs/>
              </w:rPr>
            </w:pPr>
            <w:r>
              <w:t xml:space="preserve">South Carolina has an established system of perinatal care known as perinatal regionalization. Regulations and requirements for hospitals providing maternal and neonatal (perinatal) services can be found in the </w:t>
            </w:r>
            <w:r w:rsidRPr="009D5DB5">
              <w:t>SC Code of Regulations, Chapter 61-16, Sections 1305-1313.</w:t>
            </w:r>
            <w:r>
              <w:rPr>
                <w:i/>
                <w:iCs/>
              </w:rPr>
              <w:t xml:space="preserve"> </w:t>
            </w:r>
            <w:r w:rsidR="009D5DB5">
              <w:t xml:space="preserve"> These regulations are designed to route mothers and infants to the appropriate level of care per currently accepted medical practice standards.     </w:t>
            </w:r>
            <w:r>
              <w:rPr>
                <w:i/>
                <w:iCs/>
              </w:rPr>
              <w:t xml:space="preserve"> </w:t>
            </w:r>
          </w:p>
          <w:p w14:paraId="2E213710" w14:textId="671E0ABB" w:rsidR="00B04FF6" w:rsidRPr="00B04FF6" w:rsidRDefault="009D5DB5" w:rsidP="00B04FF6">
            <w:pPr>
              <w:pStyle w:val="ListParagraph"/>
              <w:numPr>
                <w:ilvl w:val="0"/>
                <w:numId w:val="5"/>
              </w:numPr>
              <w:rPr>
                <w:i/>
                <w:iCs/>
              </w:rPr>
            </w:pPr>
            <w:r>
              <w:t xml:space="preserve">Per the perinatal regionalization regulations outlined in 61-16, all Level I hospitals providing maternity services must have the ability to stabilize an infant.  </w:t>
            </w:r>
            <w:r w:rsidR="00B04FF6">
              <w:t>If needed, t</w:t>
            </w:r>
            <w:r>
              <w:t xml:space="preserve">hese hospitals shall </w:t>
            </w:r>
            <w:proofErr w:type="gramStart"/>
            <w:r>
              <w:t>make arrangements</w:t>
            </w:r>
            <w:proofErr w:type="gramEnd"/>
            <w:r w:rsidR="00B04FF6">
              <w:t xml:space="preserve">, </w:t>
            </w:r>
            <w:r>
              <w:t>in consultation with the regional perinatal center</w:t>
            </w:r>
            <w:r w:rsidR="00B04FF6">
              <w:t>,</w:t>
            </w:r>
            <w:r>
              <w:t xml:space="preserve"> to transfer the infant to a hospital with the appropriate level of care</w:t>
            </w:r>
            <w:r w:rsidR="00B04FF6">
              <w:t xml:space="preserve">. </w:t>
            </w:r>
          </w:p>
          <w:p w14:paraId="60AB4454" w14:textId="5D2D4E49" w:rsidR="00B61410" w:rsidRPr="00B04FF6" w:rsidRDefault="00B61410" w:rsidP="00B04FF6">
            <w:pPr>
              <w:pStyle w:val="ListParagraph"/>
              <w:numPr>
                <w:ilvl w:val="0"/>
                <w:numId w:val="5"/>
              </w:numPr>
              <w:rPr>
                <w:i/>
                <w:iCs/>
              </w:rPr>
            </w:pPr>
            <w:r>
              <w:t xml:space="preserve">Women in premature labor may present at a hospital or facility without neonatal services.    Depending upon the condition of the pregnant woman and the urgency of delivery, it may not be safe to transfer the laboring woman. </w:t>
            </w:r>
          </w:p>
          <w:p w14:paraId="0BDD67D8" w14:textId="30E4979B" w:rsidR="00AA35AA" w:rsidRDefault="00B61410" w:rsidP="00E3453C">
            <w:pPr>
              <w:pStyle w:val="ListParagraph"/>
              <w:numPr>
                <w:ilvl w:val="0"/>
                <w:numId w:val="5"/>
              </w:numPr>
            </w:pPr>
            <w:r w:rsidRPr="00E3092A">
              <w:rPr>
                <w:b/>
                <w:bCs/>
              </w:rPr>
              <w:t>EMS and standard ambulances generally do not have the equipment and training to provide care for premature infants especially those with very low birthweight.</w:t>
            </w:r>
            <w:r w:rsidR="00E3092A">
              <w:rPr>
                <w:b/>
                <w:bCs/>
              </w:rPr>
              <w:t xml:space="preserve">  These infants should only be transferred in specialized ambulances with trained neonatal </w:t>
            </w:r>
            <w:r w:rsidR="00FB7F89">
              <w:rPr>
                <w:b/>
                <w:bCs/>
              </w:rPr>
              <w:t xml:space="preserve">providers.    </w:t>
            </w:r>
            <w:r w:rsidR="002B1250">
              <w:t>[</w:t>
            </w:r>
            <w:r w:rsidR="008B4677">
              <w:t>Note:</w:t>
            </w:r>
            <w:r>
              <w:t xml:space="preserve"> The children’s hospitals are regional perinatal </w:t>
            </w:r>
            <w:r w:rsidR="00117315">
              <w:t>centers with</w:t>
            </w:r>
            <w:r>
              <w:t xml:space="preserve"> specialized transport ambulance</w:t>
            </w:r>
            <w:r w:rsidR="00C203CC">
              <w:t>s</w:t>
            </w:r>
            <w:r>
              <w:t xml:space="preserve"> and care teams for premature infants</w:t>
            </w:r>
            <w:r w:rsidR="00B04FF6">
              <w:t xml:space="preserve">.  Any needed transfers to a higher level of care for the mother or infant is done in consultation with the regional perinatal </w:t>
            </w:r>
            <w:r w:rsidR="0067729D">
              <w:t>center</w:t>
            </w:r>
            <w:proofErr w:type="gramStart"/>
            <w:r w:rsidR="0067729D">
              <w:t>. ]</w:t>
            </w:r>
            <w:proofErr w:type="gramEnd"/>
          </w:p>
          <w:p w14:paraId="38ED2B00" w14:textId="3EFD2808" w:rsidR="00AA35AA" w:rsidRPr="00804112" w:rsidRDefault="00AA35AA" w:rsidP="00105972"/>
        </w:tc>
        <w:tc>
          <w:tcPr>
            <w:tcW w:w="6655" w:type="dxa"/>
          </w:tcPr>
          <w:p w14:paraId="642A0BDC" w14:textId="77777777" w:rsidR="00105972" w:rsidRDefault="00105972" w:rsidP="00D07D32">
            <w:pPr>
              <w:rPr>
                <w:b/>
                <w:bCs/>
                <w:u w:val="single"/>
              </w:rPr>
            </w:pPr>
          </w:p>
          <w:p w14:paraId="2C8076E4" w14:textId="2BA3444F" w:rsidR="00AD3B33" w:rsidRPr="00AD3B33" w:rsidRDefault="00AD3B33" w:rsidP="00D07D32">
            <w:pPr>
              <w:rPr>
                <w:i/>
                <w:iCs/>
              </w:rPr>
            </w:pPr>
            <w:r w:rsidRPr="00AD3B33">
              <w:rPr>
                <w:i/>
                <w:iCs/>
              </w:rPr>
              <w:t xml:space="preserve">See suggested language on page 3. </w:t>
            </w:r>
          </w:p>
          <w:p w14:paraId="443E54CA" w14:textId="77777777" w:rsidR="00AD3B33" w:rsidRDefault="00AD3B33" w:rsidP="00D07D32">
            <w:pPr>
              <w:rPr>
                <w:b/>
                <w:bCs/>
                <w:u w:val="single"/>
              </w:rPr>
            </w:pPr>
          </w:p>
          <w:p w14:paraId="2589F0AA" w14:textId="77777777" w:rsidR="00AD3B33" w:rsidRDefault="00AD3B33" w:rsidP="00D07D32">
            <w:pPr>
              <w:rPr>
                <w:b/>
                <w:bCs/>
                <w:u w:val="single"/>
              </w:rPr>
            </w:pPr>
          </w:p>
          <w:p w14:paraId="065587FA" w14:textId="77777777" w:rsidR="00AD3B33" w:rsidRDefault="00AD3B33" w:rsidP="00D07D32">
            <w:pPr>
              <w:rPr>
                <w:b/>
                <w:bCs/>
                <w:u w:val="single"/>
              </w:rPr>
            </w:pPr>
          </w:p>
          <w:p w14:paraId="43AD69CF" w14:textId="77777777" w:rsidR="00AD3B33" w:rsidRDefault="00AD3B33" w:rsidP="00D07D32">
            <w:pPr>
              <w:rPr>
                <w:b/>
                <w:bCs/>
                <w:u w:val="single"/>
              </w:rPr>
            </w:pPr>
          </w:p>
          <w:p w14:paraId="7EF85777" w14:textId="77777777" w:rsidR="00AD3B33" w:rsidRDefault="00AD3B33" w:rsidP="00D07D32">
            <w:pPr>
              <w:rPr>
                <w:b/>
                <w:bCs/>
                <w:u w:val="single"/>
              </w:rPr>
            </w:pPr>
          </w:p>
          <w:p w14:paraId="7840856F" w14:textId="77777777" w:rsidR="00AD3B33" w:rsidRDefault="00AD3B33" w:rsidP="00D07D32">
            <w:pPr>
              <w:rPr>
                <w:b/>
                <w:bCs/>
                <w:u w:val="single"/>
              </w:rPr>
            </w:pPr>
          </w:p>
          <w:p w14:paraId="2220BB59" w14:textId="77777777" w:rsidR="00AD3B33" w:rsidRDefault="00AD3B33" w:rsidP="00D07D32">
            <w:pPr>
              <w:rPr>
                <w:b/>
                <w:bCs/>
                <w:u w:val="single"/>
              </w:rPr>
            </w:pPr>
          </w:p>
          <w:p w14:paraId="4D98F946" w14:textId="77777777" w:rsidR="00AD3B33" w:rsidRDefault="00AD3B33" w:rsidP="00D07D32">
            <w:pPr>
              <w:rPr>
                <w:b/>
                <w:bCs/>
                <w:u w:val="single"/>
              </w:rPr>
            </w:pPr>
          </w:p>
          <w:p w14:paraId="0DB42182" w14:textId="77777777" w:rsidR="00AD3B33" w:rsidRDefault="00AD3B33" w:rsidP="00D07D32">
            <w:pPr>
              <w:rPr>
                <w:b/>
                <w:bCs/>
                <w:u w:val="single"/>
              </w:rPr>
            </w:pPr>
          </w:p>
          <w:p w14:paraId="1C350185" w14:textId="77777777" w:rsidR="00AD3B33" w:rsidRDefault="00AD3B33" w:rsidP="00D07D32">
            <w:pPr>
              <w:rPr>
                <w:b/>
                <w:bCs/>
                <w:u w:val="single"/>
              </w:rPr>
            </w:pPr>
          </w:p>
          <w:p w14:paraId="586B33B2" w14:textId="77777777" w:rsidR="00AD3B33" w:rsidRDefault="00AD3B33" w:rsidP="00D07D32">
            <w:pPr>
              <w:rPr>
                <w:b/>
                <w:bCs/>
                <w:u w:val="single"/>
              </w:rPr>
            </w:pPr>
          </w:p>
          <w:p w14:paraId="76346862" w14:textId="77777777" w:rsidR="00AD3B33" w:rsidRDefault="00AD3B33" w:rsidP="00D07D32">
            <w:pPr>
              <w:rPr>
                <w:b/>
                <w:bCs/>
                <w:u w:val="single"/>
              </w:rPr>
            </w:pPr>
          </w:p>
          <w:p w14:paraId="26C05B6B" w14:textId="77777777" w:rsidR="00AD3B33" w:rsidRDefault="00AD3B33" w:rsidP="00D07D32">
            <w:pPr>
              <w:rPr>
                <w:b/>
                <w:bCs/>
                <w:u w:val="single"/>
              </w:rPr>
            </w:pPr>
          </w:p>
          <w:p w14:paraId="0C3DBD9F" w14:textId="53956E96" w:rsidR="00D07D32" w:rsidRPr="00E009F9" w:rsidRDefault="00D07D32" w:rsidP="00D07D32">
            <w:pPr>
              <w:rPr>
                <w:strike/>
                <w:color w:val="C00000"/>
              </w:rPr>
            </w:pPr>
            <w:r w:rsidRPr="008C72BF">
              <w:rPr>
                <w:b/>
                <w:bCs/>
                <w:u w:val="single"/>
              </w:rPr>
              <w:lastRenderedPageBreak/>
              <w:t>Section 44-41-840 (A)(2)</w:t>
            </w:r>
            <w:r>
              <w:t xml:space="preserve">     In the case of a </w:t>
            </w:r>
            <w:r w:rsidRPr="00CA4635">
              <w:rPr>
                <w:strike/>
                <w:color w:val="C00000"/>
              </w:rPr>
              <w:t>non-emergency</w:t>
            </w:r>
            <w:r w:rsidRPr="00CA4635">
              <w:rPr>
                <w:color w:val="C00000"/>
              </w:rPr>
              <w:t xml:space="preserve"> </w:t>
            </w:r>
            <w:r>
              <w:t xml:space="preserve">premature delivery: </w:t>
            </w:r>
            <w:r w:rsidRPr="00E009F9">
              <w:rPr>
                <w:strike/>
                <w:color w:val="C00000"/>
              </w:rPr>
              <w:t>after nineteen weeks of pregnancy:</w:t>
            </w:r>
          </w:p>
          <w:p w14:paraId="37A0473E" w14:textId="5F501C63" w:rsidR="00D07D32" w:rsidRPr="00E009F9" w:rsidRDefault="00D07D32" w:rsidP="00D07D32">
            <w:pPr>
              <w:ind w:left="720"/>
              <w:rPr>
                <w:strike/>
              </w:rPr>
            </w:pPr>
            <w:r>
              <w:t>(a)</w:t>
            </w:r>
            <w:r w:rsidRPr="00E009F9">
              <w:rPr>
                <w:strike/>
              </w:rPr>
              <w:t xml:space="preserve">the delivery must be performed in a hospital or other health care facility that has appropriate neonatal services for premature infants; </w:t>
            </w:r>
            <w:r>
              <w:rPr>
                <w:color w:val="C00000"/>
                <w:u w:val="single"/>
              </w:rPr>
              <w:t xml:space="preserve">in accordance with current medical standards and state perinatal regionalization regulations established </w:t>
            </w:r>
            <w:r w:rsidR="00AA35AA">
              <w:rPr>
                <w:color w:val="C00000"/>
                <w:u w:val="single"/>
              </w:rPr>
              <w:t xml:space="preserve">by the South Carolina Department of Health and Environmental Control </w:t>
            </w:r>
            <w:r>
              <w:rPr>
                <w:color w:val="C00000"/>
                <w:u w:val="single"/>
              </w:rPr>
              <w:t>in the South Carolina Code of Regulations, Chapter 61-16, the physician performing the delivery shall determine</w:t>
            </w:r>
            <w:r w:rsidR="001D5F32">
              <w:rPr>
                <w:color w:val="C00000"/>
                <w:u w:val="single"/>
              </w:rPr>
              <w:t xml:space="preserve"> </w:t>
            </w:r>
            <w:r>
              <w:rPr>
                <w:color w:val="C00000"/>
                <w:u w:val="single"/>
              </w:rPr>
              <w:t xml:space="preserve">the level of perinatal care needed for both the mother and unborn child, making arrangements in consultation with the regional perinatal center for transfer to a higher level of perinatal care if needed and if the mother can be transferred safely.   </w:t>
            </w:r>
          </w:p>
          <w:p w14:paraId="1AD9DE22" w14:textId="77777777" w:rsidR="00D07D32" w:rsidRDefault="00D07D32" w:rsidP="00D07D32">
            <w:pPr>
              <w:ind w:left="720"/>
            </w:pPr>
          </w:p>
          <w:p w14:paraId="332B7234" w14:textId="4E72DCB2" w:rsidR="00D07D32" w:rsidRPr="00475D35" w:rsidRDefault="00D07D32" w:rsidP="00D07D32">
            <w:pPr>
              <w:ind w:left="720"/>
              <w:rPr>
                <w:color w:val="C00000"/>
                <w:u w:val="single"/>
              </w:rPr>
            </w:pPr>
            <w:r>
              <w:t xml:space="preserve">(b) </w:t>
            </w:r>
            <w:r w:rsidRPr="006B3258">
              <w:rPr>
                <w:strike/>
              </w:rPr>
              <w:t>the physician performing the delivery must arrange for the attendance, in the same room in which the delivery is performed, another physician who it to take control of, provide immediate medical care for and take all steps reasonably necessary to preserve the life and health of the unborn child immediately upon the child’s delivery</w:t>
            </w:r>
            <w:r>
              <w:t xml:space="preserve">.    </w:t>
            </w:r>
            <w:r w:rsidRPr="00475D35">
              <w:rPr>
                <w:color w:val="C00000"/>
                <w:u w:val="single"/>
              </w:rPr>
              <w:t>Per the state perinatal regionalization regulations established in the Code of Regulations, Chapter 61-16</w:t>
            </w:r>
            <w:r>
              <w:rPr>
                <w:color w:val="C00000"/>
                <w:u w:val="single"/>
              </w:rPr>
              <w:t xml:space="preserve"> and current medical practice </w:t>
            </w:r>
            <w:r w:rsidR="00B61410">
              <w:rPr>
                <w:color w:val="C00000"/>
                <w:u w:val="single"/>
              </w:rPr>
              <w:t xml:space="preserve">standards, </w:t>
            </w:r>
            <w:r w:rsidR="00B61410" w:rsidRPr="00475D35">
              <w:rPr>
                <w:color w:val="C00000"/>
                <w:u w:val="single"/>
              </w:rPr>
              <w:t>appropriate</w:t>
            </w:r>
            <w:r>
              <w:rPr>
                <w:color w:val="C00000"/>
                <w:u w:val="single"/>
              </w:rPr>
              <w:t xml:space="preserve"> </w:t>
            </w:r>
            <w:r w:rsidRPr="00475D35">
              <w:rPr>
                <w:color w:val="C00000"/>
                <w:u w:val="single"/>
              </w:rPr>
              <w:t xml:space="preserve">medical care will be provided to the child immediately upon delivery.   </w:t>
            </w:r>
            <w:r>
              <w:rPr>
                <w:color w:val="C00000"/>
                <w:u w:val="single"/>
              </w:rPr>
              <w:t xml:space="preserve">For infants needing a higher level of care, the physician attending the delivery or the physician or advanced practice provider attending the child upon delivery will, in </w:t>
            </w:r>
            <w:r w:rsidRPr="00475D35">
              <w:rPr>
                <w:color w:val="C00000"/>
                <w:u w:val="single"/>
              </w:rPr>
              <w:t xml:space="preserve">consultation with the regional perinatal center, make any arrangements to transfer the infant to </w:t>
            </w:r>
            <w:r>
              <w:rPr>
                <w:color w:val="C00000"/>
                <w:u w:val="single"/>
              </w:rPr>
              <w:t>the appropriate level of care.</w:t>
            </w:r>
          </w:p>
          <w:p w14:paraId="24C9030B" w14:textId="77777777" w:rsidR="00D07D32" w:rsidRDefault="00D07D32" w:rsidP="00D07D32">
            <w:r>
              <w:t xml:space="preserve">  </w:t>
            </w:r>
          </w:p>
          <w:p w14:paraId="0CD9F0B6" w14:textId="77777777" w:rsidR="00D07D32" w:rsidRDefault="00D07D32" w:rsidP="00E3701B"/>
          <w:p w14:paraId="74E0FE68" w14:textId="77777777" w:rsidR="00B61410" w:rsidRDefault="00B61410" w:rsidP="00E3701B"/>
          <w:p w14:paraId="026EB976" w14:textId="768CC5A7" w:rsidR="00B61410" w:rsidRPr="00804112" w:rsidRDefault="00B61410" w:rsidP="00E3701B"/>
        </w:tc>
      </w:tr>
      <w:tr w:rsidR="00D07D32" w14:paraId="776D0DEF" w14:textId="4EA72B62" w:rsidTr="002D31DE">
        <w:tc>
          <w:tcPr>
            <w:tcW w:w="1350" w:type="dxa"/>
          </w:tcPr>
          <w:p w14:paraId="4192F510" w14:textId="7A8A53F1" w:rsidR="00D07D32" w:rsidRPr="00302F2C" w:rsidRDefault="00D07D32" w:rsidP="00FA3D08">
            <w:pPr>
              <w:pStyle w:val="ListParagraph"/>
              <w:ind w:left="0"/>
              <w:rPr>
                <w:b/>
                <w:bCs/>
              </w:rPr>
            </w:pPr>
            <w:r w:rsidRPr="00302F2C">
              <w:rPr>
                <w:b/>
                <w:bCs/>
              </w:rPr>
              <w:lastRenderedPageBreak/>
              <w:t>44-41-840 (A) (2) (b)</w:t>
            </w:r>
          </w:p>
        </w:tc>
        <w:tc>
          <w:tcPr>
            <w:tcW w:w="6210" w:type="dxa"/>
          </w:tcPr>
          <w:p w14:paraId="1E4DD72C" w14:textId="111288AC" w:rsidR="00D07D32" w:rsidRPr="00DA0981" w:rsidRDefault="00D07D32" w:rsidP="00FA3D08">
            <w:pPr>
              <w:pStyle w:val="ListParagraph"/>
              <w:ind w:left="0"/>
              <w:rPr>
                <w:b/>
                <w:bCs/>
              </w:rPr>
            </w:pPr>
            <w:r w:rsidRPr="00DA0981">
              <w:rPr>
                <w:b/>
                <w:bCs/>
              </w:rPr>
              <w:t xml:space="preserve">Physician attending delivery must arrange for other physician to be in delivery room for infant and “take all steps reasonably necessary to preserve the life and health of the unborn child immediately upon the child’s delivery”. </w:t>
            </w:r>
          </w:p>
          <w:p w14:paraId="7CC7AFC2" w14:textId="77777777" w:rsidR="00D07D32" w:rsidRDefault="00D07D32" w:rsidP="00FA3D08">
            <w:pPr>
              <w:pStyle w:val="ListParagraph"/>
              <w:ind w:left="0"/>
            </w:pPr>
          </w:p>
          <w:p w14:paraId="33382436" w14:textId="738AD417" w:rsidR="00D07D32" w:rsidRDefault="00D07D32" w:rsidP="001E2F55">
            <w:pPr>
              <w:pStyle w:val="ListParagraph"/>
              <w:numPr>
                <w:ilvl w:val="0"/>
                <w:numId w:val="6"/>
              </w:numPr>
            </w:pPr>
            <w:r>
              <w:t>Depending on the urgency and the location of the delivery, it may not be possible to pre-arrange for the presence of another physician.</w:t>
            </w:r>
          </w:p>
          <w:p w14:paraId="5CC394AE" w14:textId="0E882703" w:rsidR="00D07D32" w:rsidRDefault="00D07D32" w:rsidP="001E2F55">
            <w:pPr>
              <w:pStyle w:val="ListParagraph"/>
              <w:numPr>
                <w:ilvl w:val="0"/>
                <w:numId w:val="6"/>
              </w:numPr>
            </w:pPr>
            <w:r>
              <w:t>All hospitals providing maternity services are already required to provide stabilization services to infants and to transfer to a higher level of care in consultation with their regional perinatal center</w:t>
            </w:r>
            <w:r w:rsidR="00105972">
              <w:t xml:space="preserve"> if needed</w:t>
            </w:r>
            <w:r>
              <w:t>.</w:t>
            </w:r>
          </w:p>
          <w:p w14:paraId="3FE7C012" w14:textId="77777777" w:rsidR="00D07D32" w:rsidRDefault="00D07D32" w:rsidP="001E2F55">
            <w:pPr>
              <w:pStyle w:val="ListParagraph"/>
              <w:numPr>
                <w:ilvl w:val="0"/>
                <w:numId w:val="6"/>
              </w:numPr>
            </w:pPr>
            <w:r>
              <w:t xml:space="preserve">The attending provider for the infant may be an advanced practice provider.   Hospitals providing comprehensive neonatal services generally have neonatal nurse practitioners or other neonatal advanced practice providers.   </w:t>
            </w:r>
          </w:p>
          <w:p w14:paraId="4801F834" w14:textId="2F67586A" w:rsidR="00D07D32" w:rsidRDefault="00D07D32" w:rsidP="001E2F55">
            <w:pPr>
              <w:pStyle w:val="ListParagraph"/>
              <w:numPr>
                <w:ilvl w:val="0"/>
                <w:numId w:val="6"/>
              </w:numPr>
            </w:pPr>
            <w:r w:rsidRPr="00AA35AA">
              <w:rPr>
                <w:b/>
                <w:bCs/>
              </w:rPr>
              <w:t>The language “take all steps reasonably necessary” is ambiguous from the medical perspective and subject to political or legal interpretation in a manner inconsistent with current practice standards</w:t>
            </w:r>
            <w:r>
              <w:t>.   Neonatologists</w:t>
            </w:r>
            <w:r w:rsidR="00302F2C">
              <w:t xml:space="preserve"> and pediatricians,</w:t>
            </w:r>
            <w:r>
              <w:t xml:space="preserve"> as with other physicians, practice according to the current standard of care for their specialty.   </w:t>
            </w:r>
            <w:r w:rsidR="00C203CC">
              <w:t xml:space="preserve">All </w:t>
            </w:r>
            <w:r w:rsidR="00630FC8">
              <w:t xml:space="preserve">medically </w:t>
            </w:r>
            <w:r w:rsidR="00C203CC">
              <w:t xml:space="preserve">appropriate medical care will be provided to the infant. </w:t>
            </w:r>
            <w:r>
              <w:t xml:space="preserve">To practice otherwise would violate their Hippocratic oath, threaten their medical license, and potentially subject them to malpractice. </w:t>
            </w:r>
          </w:p>
          <w:p w14:paraId="20116F29" w14:textId="77777777" w:rsidR="00117315" w:rsidRDefault="00117315" w:rsidP="00117315"/>
          <w:p w14:paraId="1B8F82B6" w14:textId="77777777" w:rsidR="00117315" w:rsidRDefault="00117315" w:rsidP="00117315"/>
          <w:p w14:paraId="7DECACE0" w14:textId="77777777" w:rsidR="00117315" w:rsidRDefault="00117315" w:rsidP="00117315"/>
          <w:p w14:paraId="5387EB52" w14:textId="77777777" w:rsidR="00117315" w:rsidRDefault="00117315" w:rsidP="00117315"/>
          <w:p w14:paraId="3DD03424" w14:textId="7BB11537" w:rsidR="00117315" w:rsidRDefault="00117315" w:rsidP="00117315"/>
        </w:tc>
        <w:tc>
          <w:tcPr>
            <w:tcW w:w="6655" w:type="dxa"/>
          </w:tcPr>
          <w:p w14:paraId="7E382211" w14:textId="7D47C987" w:rsidR="00D07D32" w:rsidRPr="00AD3B33" w:rsidRDefault="00117315" w:rsidP="00FA3D08">
            <w:pPr>
              <w:pStyle w:val="ListParagraph"/>
              <w:ind w:left="0"/>
              <w:rPr>
                <w:i/>
                <w:iCs/>
              </w:rPr>
            </w:pPr>
            <w:r w:rsidRPr="00AD3B33">
              <w:rPr>
                <w:i/>
                <w:iCs/>
              </w:rPr>
              <w:t xml:space="preserve">See </w:t>
            </w:r>
            <w:r w:rsidR="00AD3B33" w:rsidRPr="00AD3B33">
              <w:rPr>
                <w:i/>
                <w:iCs/>
              </w:rPr>
              <w:t>suggested language on page 3</w:t>
            </w:r>
            <w:r w:rsidRPr="00AD3B33">
              <w:rPr>
                <w:i/>
                <w:iCs/>
              </w:rPr>
              <w:t xml:space="preserve"> for 44-41-840 (A) (2)</w:t>
            </w:r>
          </w:p>
        </w:tc>
      </w:tr>
      <w:tr w:rsidR="00D07D32" w14:paraId="4DD9F994" w14:textId="4A7FF3B7" w:rsidTr="002D31DE">
        <w:tc>
          <w:tcPr>
            <w:tcW w:w="1350" w:type="dxa"/>
          </w:tcPr>
          <w:p w14:paraId="2C7F84AE" w14:textId="329882DF" w:rsidR="00D07D32" w:rsidRPr="00302F2C" w:rsidRDefault="00D07D32" w:rsidP="00FA3D08">
            <w:pPr>
              <w:pStyle w:val="ListParagraph"/>
              <w:ind w:left="0"/>
              <w:rPr>
                <w:b/>
                <w:bCs/>
              </w:rPr>
            </w:pPr>
            <w:r w:rsidRPr="00302F2C">
              <w:rPr>
                <w:b/>
                <w:bCs/>
              </w:rPr>
              <w:lastRenderedPageBreak/>
              <w:t>44-41-840 (A)(3)</w:t>
            </w:r>
          </w:p>
        </w:tc>
        <w:tc>
          <w:tcPr>
            <w:tcW w:w="6210" w:type="dxa"/>
          </w:tcPr>
          <w:p w14:paraId="756A623D" w14:textId="2E78581C" w:rsidR="00D07D32" w:rsidRPr="008D0A15" w:rsidRDefault="00D07D32" w:rsidP="00FA3D08">
            <w:pPr>
              <w:pStyle w:val="ListParagraph"/>
              <w:ind w:left="0"/>
              <w:rPr>
                <w:b/>
                <w:bCs/>
              </w:rPr>
            </w:pPr>
            <w:r w:rsidRPr="008D0A15">
              <w:rPr>
                <w:b/>
                <w:bCs/>
              </w:rPr>
              <w:t>Consent for medical treatment or procedure</w:t>
            </w:r>
            <w:r>
              <w:rPr>
                <w:b/>
                <w:bCs/>
              </w:rPr>
              <w:t>, consent for minors</w:t>
            </w:r>
          </w:p>
          <w:p w14:paraId="27036A89" w14:textId="0F17CA4B" w:rsidR="00D07D32" w:rsidRDefault="00D07D32" w:rsidP="0066061B">
            <w:pPr>
              <w:pStyle w:val="ListParagraph"/>
              <w:numPr>
                <w:ilvl w:val="0"/>
                <w:numId w:val="7"/>
              </w:numPr>
            </w:pPr>
            <w:r>
              <w:t xml:space="preserve">Hospitals already comply with healthcare consent requirements established in Title 44, Chapter 66 – the SC Adult Healthcare Consent </w:t>
            </w:r>
            <w:r w:rsidR="00C4268C">
              <w:t>Act.</w:t>
            </w:r>
            <w:r>
              <w:t xml:space="preserve"> </w:t>
            </w:r>
          </w:p>
          <w:p w14:paraId="61E7928A" w14:textId="68DE7F6B" w:rsidR="00D07D32" w:rsidRDefault="00D07D32" w:rsidP="0066061B">
            <w:pPr>
              <w:pStyle w:val="ListParagraph"/>
              <w:numPr>
                <w:ilvl w:val="0"/>
                <w:numId w:val="7"/>
              </w:numPr>
            </w:pPr>
            <w:r>
              <w:t xml:space="preserve">Obtaining consent </w:t>
            </w:r>
            <w:r w:rsidRPr="008D0A15">
              <w:rPr>
                <w:b/>
                <w:bCs/>
              </w:rPr>
              <w:t>in-person</w:t>
            </w:r>
            <w:r>
              <w:t xml:space="preserve"> from a parent or legal guardian of a minor can be problematic if the parent is out of town, deployed, or otherwise unavailable.  </w:t>
            </w:r>
            <w:r w:rsidR="002B1250">
              <w:t>Written c</w:t>
            </w:r>
            <w:r>
              <w:t xml:space="preserve">onsent can be obtained through other methods.  </w:t>
            </w:r>
          </w:p>
          <w:p w14:paraId="76E11123" w14:textId="2B7B1CFC" w:rsidR="00D07D32" w:rsidRDefault="00D07D32" w:rsidP="0066061B">
            <w:pPr>
              <w:pStyle w:val="ListParagraph"/>
              <w:numPr>
                <w:ilvl w:val="0"/>
                <w:numId w:val="7"/>
              </w:numPr>
            </w:pPr>
            <w:r>
              <w:t xml:space="preserve">Emancipated and married minors </w:t>
            </w:r>
            <w:r w:rsidR="00003CC8">
              <w:t xml:space="preserve">are currently treated as adults in terms of consent for healthcare. </w:t>
            </w:r>
          </w:p>
          <w:p w14:paraId="7D15D966" w14:textId="0356D55E" w:rsidR="00D07D32" w:rsidRDefault="00D07D32" w:rsidP="005E59B8">
            <w:pPr>
              <w:pStyle w:val="ListParagraph"/>
            </w:pPr>
          </w:p>
          <w:p w14:paraId="35443AF6" w14:textId="77777777" w:rsidR="002B1250" w:rsidRDefault="002B1250" w:rsidP="005E59B8">
            <w:pPr>
              <w:pStyle w:val="ListParagraph"/>
            </w:pPr>
          </w:p>
          <w:p w14:paraId="3311D30A" w14:textId="7018A8EF" w:rsidR="00D07D32" w:rsidRDefault="00D07D32" w:rsidP="00FB1E7A"/>
        </w:tc>
        <w:tc>
          <w:tcPr>
            <w:tcW w:w="6655" w:type="dxa"/>
          </w:tcPr>
          <w:p w14:paraId="14E7677F" w14:textId="75F63A52" w:rsidR="003043AD" w:rsidRDefault="003043AD" w:rsidP="003043AD">
            <w:r w:rsidRPr="00231FB0">
              <w:rPr>
                <w:b/>
                <w:bCs/>
              </w:rPr>
              <w:t>Section 44-41-840 (3</w:t>
            </w:r>
            <w:r w:rsidR="00105972" w:rsidRPr="00231FB0">
              <w:rPr>
                <w:b/>
                <w:bCs/>
              </w:rPr>
              <w:t>)</w:t>
            </w:r>
            <w:r w:rsidR="00105972">
              <w:t xml:space="preserve"> Prior</w:t>
            </w:r>
            <w:r>
              <w:t xml:space="preserve"> to performing a medical procedure or medical treatment pursuant to this subsection, the physician must obtain in-person, non-coerced consent from the pregnant woman, </w:t>
            </w:r>
            <w:r w:rsidRPr="008C72BF">
              <w:rPr>
                <w:color w:val="C00000"/>
                <w:u w:val="single"/>
              </w:rPr>
              <w:t xml:space="preserve">married minor, or emancipated </w:t>
            </w:r>
            <w:r w:rsidR="00C4268C" w:rsidRPr="008C72BF">
              <w:rPr>
                <w:color w:val="C00000"/>
                <w:u w:val="single"/>
              </w:rPr>
              <w:t>minor</w:t>
            </w:r>
            <w:r w:rsidR="00C4268C" w:rsidRPr="008C72BF">
              <w:rPr>
                <w:color w:val="C00000"/>
              </w:rPr>
              <w:t>,</w:t>
            </w:r>
            <w:r>
              <w:t xml:space="preserve"> of if the pregnant woman is a minor, the </w:t>
            </w:r>
            <w:r w:rsidRPr="00231FB0">
              <w:rPr>
                <w:strike/>
                <w:color w:val="C00000"/>
              </w:rPr>
              <w:t>in-person</w:t>
            </w:r>
            <w:r w:rsidRPr="00231FB0">
              <w:rPr>
                <w:color w:val="C00000"/>
              </w:rPr>
              <w:t xml:space="preserve"> </w:t>
            </w:r>
            <w:r>
              <w:t xml:space="preserve">informed </w:t>
            </w:r>
            <w:r w:rsidRPr="00231FB0">
              <w:rPr>
                <w:color w:val="C00000"/>
                <w:u w:val="single"/>
              </w:rPr>
              <w:t xml:space="preserve">written </w:t>
            </w:r>
            <w:r>
              <w:t xml:space="preserve">consent of the pregnant woman’s parent or legal guardian.   </w:t>
            </w:r>
          </w:p>
          <w:p w14:paraId="29B591F7" w14:textId="77777777" w:rsidR="00D07D32" w:rsidRPr="008D0A15" w:rsidRDefault="00D07D32" w:rsidP="00FA3D08">
            <w:pPr>
              <w:pStyle w:val="ListParagraph"/>
              <w:ind w:left="0"/>
              <w:rPr>
                <w:b/>
                <w:bCs/>
              </w:rPr>
            </w:pPr>
          </w:p>
        </w:tc>
      </w:tr>
      <w:tr w:rsidR="00D07D32" w14:paraId="0C1BF350" w14:textId="35AD8C72" w:rsidTr="002D31DE">
        <w:tc>
          <w:tcPr>
            <w:tcW w:w="1350" w:type="dxa"/>
          </w:tcPr>
          <w:p w14:paraId="3E487F87" w14:textId="385F320B" w:rsidR="00D07D32" w:rsidRPr="00302F2C" w:rsidRDefault="00D07D32" w:rsidP="00FA3D08">
            <w:pPr>
              <w:pStyle w:val="ListParagraph"/>
              <w:ind w:left="0"/>
              <w:rPr>
                <w:b/>
                <w:bCs/>
              </w:rPr>
            </w:pPr>
            <w:r w:rsidRPr="00302F2C">
              <w:rPr>
                <w:b/>
                <w:bCs/>
              </w:rPr>
              <w:t>44-41-8</w:t>
            </w:r>
            <w:r w:rsidR="00B5717E" w:rsidRPr="00302F2C">
              <w:rPr>
                <w:b/>
                <w:bCs/>
              </w:rPr>
              <w:t>5</w:t>
            </w:r>
            <w:r w:rsidRPr="00302F2C">
              <w:rPr>
                <w:b/>
                <w:bCs/>
              </w:rPr>
              <w:t>0 (4)</w:t>
            </w:r>
          </w:p>
        </w:tc>
        <w:tc>
          <w:tcPr>
            <w:tcW w:w="6210" w:type="dxa"/>
          </w:tcPr>
          <w:p w14:paraId="63B0DDC5" w14:textId="77777777" w:rsidR="00003CC8" w:rsidRPr="00003CC8" w:rsidRDefault="00003CC8" w:rsidP="00FA3D08">
            <w:pPr>
              <w:pStyle w:val="ListParagraph"/>
              <w:ind w:left="0"/>
              <w:rPr>
                <w:b/>
                <w:bCs/>
              </w:rPr>
            </w:pPr>
            <w:r w:rsidRPr="00003CC8">
              <w:rPr>
                <w:b/>
                <w:bCs/>
              </w:rPr>
              <w:t>Medical treatment that results in the unintentional death of the unborn child</w:t>
            </w:r>
          </w:p>
          <w:p w14:paraId="001FE9C4" w14:textId="77777777" w:rsidR="00003CC8" w:rsidRPr="00003CC8" w:rsidRDefault="00003CC8" w:rsidP="00FA3D08">
            <w:pPr>
              <w:pStyle w:val="ListParagraph"/>
              <w:ind w:left="0"/>
              <w:rPr>
                <w:b/>
                <w:bCs/>
              </w:rPr>
            </w:pPr>
          </w:p>
          <w:p w14:paraId="7E5132EF" w14:textId="1338ABB5" w:rsidR="00D07D32" w:rsidRDefault="00B5717E" w:rsidP="00FA3D08">
            <w:pPr>
              <w:pStyle w:val="ListParagraph"/>
              <w:ind w:left="0"/>
            </w:pPr>
            <w:r>
              <w:t xml:space="preserve">See notes above in reference to current statutory authority for healthcare consent. </w:t>
            </w:r>
          </w:p>
        </w:tc>
        <w:tc>
          <w:tcPr>
            <w:tcW w:w="6655" w:type="dxa"/>
          </w:tcPr>
          <w:p w14:paraId="24B52D70" w14:textId="77777777" w:rsidR="003043AD" w:rsidRDefault="003043AD" w:rsidP="003043AD">
            <w:r>
              <w:t xml:space="preserve">44-41-850 (4) a certification that the physician obtained the in-person, non-coerced consent from the pregnant woman, </w:t>
            </w:r>
            <w:r w:rsidRPr="009C49A8">
              <w:rPr>
                <w:color w:val="C00000"/>
                <w:u w:val="single"/>
              </w:rPr>
              <w:t>married or emancipated minor</w:t>
            </w:r>
            <w:r w:rsidRPr="009C49A8">
              <w:rPr>
                <w:color w:val="C00000"/>
              </w:rPr>
              <w:t xml:space="preserve"> </w:t>
            </w:r>
            <w:r>
              <w:t xml:space="preserve">for the physician to perform the medical procedure or medical treatment or if the pregnant woman is a minor, the </w:t>
            </w:r>
            <w:r w:rsidRPr="009C49A8">
              <w:rPr>
                <w:strike/>
                <w:color w:val="C00000"/>
              </w:rPr>
              <w:t>in-person</w:t>
            </w:r>
            <w:r>
              <w:t xml:space="preserve">, non-coerced informed consent of one of the minor’s parents or the minor’s legal </w:t>
            </w:r>
            <w:proofErr w:type="gramStart"/>
            <w:r>
              <w:t>guardian;</w:t>
            </w:r>
            <w:proofErr w:type="gramEnd"/>
            <w:r>
              <w:t xml:space="preserve"> </w:t>
            </w:r>
          </w:p>
          <w:p w14:paraId="1AD4BB36" w14:textId="77777777" w:rsidR="00D07D32" w:rsidRDefault="00D07D32" w:rsidP="00FA3D08">
            <w:pPr>
              <w:pStyle w:val="ListParagraph"/>
              <w:ind w:left="0"/>
            </w:pPr>
          </w:p>
          <w:p w14:paraId="2FE96D72" w14:textId="77777777" w:rsidR="00003CC8" w:rsidRDefault="00003CC8" w:rsidP="00FA3D08">
            <w:pPr>
              <w:pStyle w:val="ListParagraph"/>
              <w:ind w:left="0"/>
            </w:pPr>
          </w:p>
          <w:p w14:paraId="2D2A378C" w14:textId="77777777" w:rsidR="00003CC8" w:rsidRDefault="00003CC8" w:rsidP="00FA3D08">
            <w:pPr>
              <w:pStyle w:val="ListParagraph"/>
              <w:ind w:left="0"/>
            </w:pPr>
          </w:p>
          <w:p w14:paraId="21150C77" w14:textId="77777777" w:rsidR="00003CC8" w:rsidRDefault="00003CC8" w:rsidP="00FA3D08">
            <w:pPr>
              <w:pStyle w:val="ListParagraph"/>
              <w:ind w:left="0"/>
            </w:pPr>
          </w:p>
          <w:p w14:paraId="79834F5D" w14:textId="77777777" w:rsidR="00003CC8" w:rsidRDefault="00003CC8" w:rsidP="00FA3D08">
            <w:pPr>
              <w:pStyle w:val="ListParagraph"/>
              <w:ind w:left="0"/>
            </w:pPr>
          </w:p>
          <w:p w14:paraId="3E600FF8" w14:textId="77777777" w:rsidR="00003CC8" w:rsidRDefault="00003CC8" w:rsidP="00FA3D08">
            <w:pPr>
              <w:pStyle w:val="ListParagraph"/>
              <w:ind w:left="0"/>
            </w:pPr>
          </w:p>
          <w:p w14:paraId="7B19455A" w14:textId="77777777" w:rsidR="00003CC8" w:rsidRDefault="00003CC8" w:rsidP="00FA3D08">
            <w:pPr>
              <w:pStyle w:val="ListParagraph"/>
              <w:ind w:left="0"/>
            </w:pPr>
          </w:p>
          <w:p w14:paraId="29B6FC7B" w14:textId="77777777" w:rsidR="00003CC8" w:rsidRDefault="00003CC8" w:rsidP="00FA3D08">
            <w:pPr>
              <w:pStyle w:val="ListParagraph"/>
              <w:ind w:left="0"/>
            </w:pPr>
          </w:p>
          <w:p w14:paraId="75B817EE" w14:textId="77777777" w:rsidR="00003CC8" w:rsidRDefault="00003CC8" w:rsidP="00FA3D08">
            <w:pPr>
              <w:pStyle w:val="ListParagraph"/>
              <w:ind w:left="0"/>
            </w:pPr>
          </w:p>
          <w:p w14:paraId="30620CE0" w14:textId="77777777" w:rsidR="00003CC8" w:rsidRDefault="00003CC8" w:rsidP="00FA3D08">
            <w:pPr>
              <w:pStyle w:val="ListParagraph"/>
              <w:ind w:left="0"/>
            </w:pPr>
          </w:p>
          <w:p w14:paraId="2EE865FA" w14:textId="77777777" w:rsidR="00003CC8" w:rsidRDefault="00003CC8" w:rsidP="00FA3D08">
            <w:pPr>
              <w:pStyle w:val="ListParagraph"/>
              <w:ind w:left="0"/>
            </w:pPr>
          </w:p>
          <w:p w14:paraId="363023C0" w14:textId="77777777" w:rsidR="00003CC8" w:rsidRDefault="00003CC8" w:rsidP="00FA3D08">
            <w:pPr>
              <w:pStyle w:val="ListParagraph"/>
              <w:ind w:left="0"/>
            </w:pPr>
          </w:p>
          <w:p w14:paraId="55F53944" w14:textId="77777777" w:rsidR="00003CC8" w:rsidRDefault="00003CC8" w:rsidP="00FA3D08">
            <w:pPr>
              <w:pStyle w:val="ListParagraph"/>
              <w:ind w:left="0"/>
            </w:pPr>
          </w:p>
          <w:p w14:paraId="5DF1B17A" w14:textId="6FD83EFC" w:rsidR="00003CC8" w:rsidRDefault="00003CC8" w:rsidP="00FA3D08">
            <w:pPr>
              <w:pStyle w:val="ListParagraph"/>
              <w:ind w:left="0"/>
            </w:pPr>
          </w:p>
        </w:tc>
      </w:tr>
      <w:tr w:rsidR="00D07D32" w14:paraId="55E755DA" w14:textId="1C327AC7" w:rsidTr="002D31DE">
        <w:tc>
          <w:tcPr>
            <w:tcW w:w="1350" w:type="dxa"/>
            <w:tcBorders>
              <w:bottom w:val="single" w:sz="4" w:space="0" w:color="auto"/>
            </w:tcBorders>
          </w:tcPr>
          <w:p w14:paraId="2751FA8A" w14:textId="77292E7A" w:rsidR="00D07D32" w:rsidRPr="00302F2C" w:rsidRDefault="00D07D32" w:rsidP="00FA3D08">
            <w:pPr>
              <w:pStyle w:val="ListParagraph"/>
              <w:ind w:left="0"/>
              <w:rPr>
                <w:b/>
                <w:bCs/>
              </w:rPr>
            </w:pPr>
            <w:r w:rsidRPr="00302F2C">
              <w:rPr>
                <w:b/>
                <w:bCs/>
              </w:rPr>
              <w:lastRenderedPageBreak/>
              <w:t>44-41-850 (B)</w:t>
            </w:r>
          </w:p>
        </w:tc>
        <w:tc>
          <w:tcPr>
            <w:tcW w:w="6210" w:type="dxa"/>
            <w:tcBorders>
              <w:bottom w:val="single" w:sz="4" w:space="0" w:color="auto"/>
            </w:tcBorders>
          </w:tcPr>
          <w:p w14:paraId="5B5F89ED" w14:textId="190D5F29" w:rsidR="00D07D32" w:rsidRPr="00003CC8" w:rsidRDefault="00003CC8" w:rsidP="00FA3D08">
            <w:pPr>
              <w:pStyle w:val="ListParagraph"/>
              <w:ind w:left="0"/>
              <w:rPr>
                <w:b/>
                <w:bCs/>
              </w:rPr>
            </w:pPr>
            <w:r>
              <w:rPr>
                <w:b/>
                <w:bCs/>
              </w:rPr>
              <w:t>DHEC reporting requirements</w:t>
            </w:r>
            <w:r w:rsidR="00D07D32" w:rsidRPr="00003CC8">
              <w:rPr>
                <w:b/>
                <w:bCs/>
              </w:rPr>
              <w:t xml:space="preserve"> if </w:t>
            </w:r>
            <w:r w:rsidR="00B5717E" w:rsidRPr="00003CC8">
              <w:rPr>
                <w:b/>
                <w:bCs/>
              </w:rPr>
              <w:t>accidental</w:t>
            </w:r>
            <w:r w:rsidR="00D07D32" w:rsidRPr="00003CC8">
              <w:rPr>
                <w:b/>
                <w:bCs/>
              </w:rPr>
              <w:t>/unintentional death of unborn child</w:t>
            </w:r>
            <w:r w:rsidR="0091694F">
              <w:rPr>
                <w:b/>
                <w:bCs/>
              </w:rPr>
              <w:t xml:space="preserve"> due to medical treatment</w:t>
            </w:r>
          </w:p>
          <w:p w14:paraId="32100D55" w14:textId="2CDC374B" w:rsidR="00D07D32" w:rsidRDefault="00D07D32" w:rsidP="00FA3D08">
            <w:pPr>
              <w:pStyle w:val="ListParagraph"/>
              <w:ind w:left="0"/>
            </w:pPr>
          </w:p>
          <w:p w14:paraId="174201AE" w14:textId="199555E2" w:rsidR="00D07D32" w:rsidRDefault="004028A9" w:rsidP="00711B2F">
            <w:pPr>
              <w:pStyle w:val="ListParagraph"/>
              <w:numPr>
                <w:ilvl w:val="0"/>
                <w:numId w:val="8"/>
              </w:numPr>
            </w:pPr>
            <w:r>
              <w:t>A 30-day</w:t>
            </w:r>
            <w:r w:rsidR="00D07D32">
              <w:t xml:space="preserve"> reporting period is way too short for the large amount of information being requested on this report.     Obtaining medical records </w:t>
            </w:r>
            <w:r w:rsidR="00003CC8">
              <w:t xml:space="preserve">from other providers </w:t>
            </w:r>
            <w:r w:rsidR="00D07D32">
              <w:t xml:space="preserve">and waiting on pathology results can take weeks. Ninety days </w:t>
            </w:r>
            <w:r w:rsidR="00C4268C">
              <w:t xml:space="preserve">at a minimum </w:t>
            </w:r>
            <w:r w:rsidR="00D07D32">
              <w:t xml:space="preserve">is a significantly more reasonable timeframe.  </w:t>
            </w:r>
          </w:p>
          <w:p w14:paraId="7F536530" w14:textId="77777777" w:rsidR="00D07D32" w:rsidRDefault="00D07D32" w:rsidP="00970BAB"/>
          <w:p w14:paraId="4BE22A1A" w14:textId="5C58DDCF" w:rsidR="00D07D32" w:rsidRDefault="00C4268C" w:rsidP="00970BAB">
            <w:pPr>
              <w:pStyle w:val="ListParagraph"/>
              <w:numPr>
                <w:ilvl w:val="0"/>
                <w:numId w:val="8"/>
              </w:numPr>
            </w:pPr>
            <w:r>
              <w:t xml:space="preserve">As noted above, it is not possible to gather </w:t>
            </w:r>
            <w:r w:rsidR="00302F2C">
              <w:t>all</w:t>
            </w:r>
            <w:r>
              <w:t xml:space="preserve"> the information being requested for this reporting requirement in 30 days, let alone 3 days if the pregnant female was a minor.  </w:t>
            </w:r>
          </w:p>
          <w:p w14:paraId="4F5E67BA" w14:textId="77777777" w:rsidR="00D07D32" w:rsidRDefault="00D07D32" w:rsidP="00FA3D08">
            <w:pPr>
              <w:pStyle w:val="ListParagraph"/>
              <w:ind w:left="0"/>
            </w:pPr>
          </w:p>
          <w:p w14:paraId="23DAD8D0" w14:textId="77777777" w:rsidR="00D07D32" w:rsidRDefault="006E106D" w:rsidP="00970BAB">
            <w:pPr>
              <w:pStyle w:val="ListParagraph"/>
              <w:numPr>
                <w:ilvl w:val="0"/>
                <w:numId w:val="8"/>
              </w:numPr>
            </w:pPr>
            <w:r w:rsidRPr="00003CC8">
              <w:rPr>
                <w:b/>
                <w:bCs/>
              </w:rPr>
              <w:t>The requirement to report to DSS protected health information in the absence of a</w:t>
            </w:r>
            <w:r w:rsidR="00003CC8">
              <w:rPr>
                <w:b/>
                <w:bCs/>
              </w:rPr>
              <w:t xml:space="preserve">n ongoing </w:t>
            </w:r>
            <w:r w:rsidRPr="00003CC8">
              <w:rPr>
                <w:b/>
                <w:bCs/>
              </w:rPr>
              <w:t xml:space="preserve">child abuse </w:t>
            </w:r>
            <w:r w:rsidR="00003CC8">
              <w:rPr>
                <w:b/>
                <w:bCs/>
              </w:rPr>
              <w:t xml:space="preserve">investigation </w:t>
            </w:r>
            <w:r w:rsidRPr="00003CC8">
              <w:rPr>
                <w:b/>
                <w:bCs/>
              </w:rPr>
              <w:t>is</w:t>
            </w:r>
            <w:r w:rsidR="00003CC8">
              <w:rPr>
                <w:b/>
                <w:bCs/>
              </w:rPr>
              <w:t xml:space="preserve"> a</w:t>
            </w:r>
            <w:r w:rsidRPr="00003CC8">
              <w:rPr>
                <w:b/>
                <w:bCs/>
              </w:rPr>
              <w:t xml:space="preserve"> violation of HIPAA</w:t>
            </w:r>
            <w:r w:rsidR="004028A9">
              <w:rPr>
                <w:b/>
                <w:bCs/>
              </w:rPr>
              <w:t xml:space="preserve"> and </w:t>
            </w:r>
            <w:r w:rsidR="0091694F">
              <w:rPr>
                <w:b/>
                <w:bCs/>
              </w:rPr>
              <w:t xml:space="preserve">a </w:t>
            </w:r>
            <w:r w:rsidR="004028A9">
              <w:rPr>
                <w:b/>
                <w:bCs/>
              </w:rPr>
              <w:t>violation of requirements for the release of medical records established in SC 63-7-380.</w:t>
            </w:r>
            <w:r>
              <w:t xml:space="preserve"> </w:t>
            </w:r>
            <w:r w:rsidR="00C67DE1">
              <w:t>This section does not involve any allegatio</w:t>
            </w:r>
            <w:r w:rsidR="00364088">
              <w:t>n</w:t>
            </w:r>
            <w:r w:rsidR="00C67DE1">
              <w:t xml:space="preserve">s </w:t>
            </w:r>
            <w:r w:rsidR="00364088">
              <w:t xml:space="preserve">of abuse.  It references the exception for an abortion that is an accidental outcome of medical treatment or </w:t>
            </w:r>
            <w:r w:rsidR="004028A9">
              <w:t xml:space="preserve">a medical </w:t>
            </w:r>
            <w:r w:rsidR="00364088">
              <w:t xml:space="preserve">procedure. </w:t>
            </w:r>
          </w:p>
          <w:p w14:paraId="1DBC6D5F" w14:textId="77777777" w:rsidR="00B36366" w:rsidRDefault="00B36366" w:rsidP="00B36366">
            <w:pPr>
              <w:pStyle w:val="ListParagraph"/>
            </w:pPr>
          </w:p>
          <w:p w14:paraId="0F0535A3" w14:textId="29E72749" w:rsidR="00B36366" w:rsidRDefault="00B36366" w:rsidP="00B36366">
            <w:pPr>
              <w:pStyle w:val="ListParagraph"/>
            </w:pPr>
          </w:p>
        </w:tc>
        <w:tc>
          <w:tcPr>
            <w:tcW w:w="6655" w:type="dxa"/>
            <w:tcBorders>
              <w:bottom w:val="single" w:sz="4" w:space="0" w:color="auto"/>
            </w:tcBorders>
          </w:tcPr>
          <w:p w14:paraId="42306136" w14:textId="5C8850BF" w:rsidR="003043AD" w:rsidRPr="002F0F5D" w:rsidRDefault="003043AD" w:rsidP="003043AD">
            <w:pPr>
              <w:rPr>
                <w:strike/>
                <w:color w:val="C00000"/>
              </w:rPr>
            </w:pPr>
            <w:r>
              <w:t>44-41-850 (</w:t>
            </w:r>
            <w:r w:rsidR="00B5717E">
              <w:t>B) The</w:t>
            </w:r>
            <w:r>
              <w:t xml:space="preserve"> physician shall complete the form prescribed in subsection (A) and transmit the completed form within </w:t>
            </w:r>
            <w:r w:rsidRPr="00EC592B">
              <w:rPr>
                <w:strike/>
              </w:rPr>
              <w:t>thirty</w:t>
            </w:r>
            <w:r>
              <w:t xml:space="preserve"> </w:t>
            </w:r>
            <w:r w:rsidRPr="00EC592B">
              <w:rPr>
                <w:color w:val="C00000"/>
                <w:u w:val="single"/>
              </w:rPr>
              <w:t>ninety</w:t>
            </w:r>
            <w:r>
              <w:t xml:space="preserve"> days of performing the medical procedure or medical treatment.   </w:t>
            </w:r>
            <w:r w:rsidRPr="002F0F5D">
              <w:rPr>
                <w:strike/>
                <w:color w:val="C00000"/>
              </w:rPr>
              <w:t xml:space="preserve">However, if the pregnant woman was a minor, then the physician must complete and transmit the form to the Department of Health and Environmental Control and the Department of Social Services within three days.    </w:t>
            </w:r>
          </w:p>
          <w:p w14:paraId="579CD585" w14:textId="77777777" w:rsidR="00D07D32" w:rsidRDefault="00D07D32" w:rsidP="00FA3D08">
            <w:pPr>
              <w:pStyle w:val="ListParagraph"/>
              <w:ind w:left="0"/>
            </w:pPr>
          </w:p>
        </w:tc>
      </w:tr>
      <w:tr w:rsidR="00D07D32" w14:paraId="1697A01B" w14:textId="453CF45D" w:rsidTr="002D31DE">
        <w:tc>
          <w:tcPr>
            <w:tcW w:w="1350" w:type="dxa"/>
            <w:shd w:val="clear" w:color="auto" w:fill="DEEAF6" w:themeFill="accent5" w:themeFillTint="33"/>
          </w:tcPr>
          <w:p w14:paraId="2A5E52BA" w14:textId="0BC57EA8" w:rsidR="00D07D32" w:rsidRDefault="00D07D32" w:rsidP="00FA3D08">
            <w:pPr>
              <w:pStyle w:val="ListParagraph"/>
              <w:ind w:left="0"/>
            </w:pPr>
          </w:p>
        </w:tc>
        <w:tc>
          <w:tcPr>
            <w:tcW w:w="6210" w:type="dxa"/>
            <w:shd w:val="clear" w:color="auto" w:fill="DEEAF6" w:themeFill="accent5" w:themeFillTint="33"/>
          </w:tcPr>
          <w:p w14:paraId="687EB24F" w14:textId="77777777" w:rsidR="00D07D32" w:rsidRDefault="00D07D32" w:rsidP="00FA3D08">
            <w:pPr>
              <w:pStyle w:val="ListParagraph"/>
              <w:ind w:left="0"/>
            </w:pPr>
          </w:p>
          <w:p w14:paraId="7F987399" w14:textId="32989D11" w:rsidR="00B36366" w:rsidRDefault="00302F2C" w:rsidP="00FA3D08">
            <w:pPr>
              <w:pStyle w:val="ListParagraph"/>
              <w:ind w:left="0"/>
            </w:pPr>
            <w:r>
              <w:t>For questions or additional information, please contact:</w:t>
            </w:r>
          </w:p>
        </w:tc>
        <w:tc>
          <w:tcPr>
            <w:tcW w:w="6655" w:type="dxa"/>
            <w:shd w:val="clear" w:color="auto" w:fill="DEEAF6" w:themeFill="accent5" w:themeFillTint="33"/>
          </w:tcPr>
          <w:p w14:paraId="01C86B21" w14:textId="77777777" w:rsidR="00302F2C" w:rsidRDefault="00302F2C" w:rsidP="00302F2C">
            <w:pPr>
              <w:pStyle w:val="ListParagraph"/>
              <w:ind w:left="0"/>
              <w:jc w:val="right"/>
            </w:pPr>
            <w:r>
              <w:t>Ms. Maggie Cash, Executive Director</w:t>
            </w:r>
          </w:p>
          <w:p w14:paraId="00C281C5" w14:textId="77777777" w:rsidR="00302F2C" w:rsidRDefault="00302F2C" w:rsidP="00302F2C">
            <w:pPr>
              <w:pStyle w:val="ListParagraph"/>
              <w:ind w:left="0"/>
              <w:jc w:val="right"/>
            </w:pPr>
            <w:r>
              <w:t>SC Children’s Hospital Collaborative</w:t>
            </w:r>
          </w:p>
          <w:p w14:paraId="40F91F90" w14:textId="77777777" w:rsidR="00302F2C" w:rsidRDefault="00302F2C" w:rsidP="00302F2C">
            <w:pPr>
              <w:pStyle w:val="ListParagraph"/>
              <w:ind w:left="0"/>
              <w:jc w:val="right"/>
            </w:pPr>
            <w:r>
              <w:t xml:space="preserve">Email:  </w:t>
            </w:r>
            <w:hyperlink r:id="rId9" w:history="1">
              <w:r w:rsidRPr="0006530C">
                <w:rPr>
                  <w:rStyle w:val="Hyperlink"/>
                </w:rPr>
                <w:t>maggie@scchildrenshospitals.org</w:t>
              </w:r>
            </w:hyperlink>
          </w:p>
          <w:p w14:paraId="4E777C76" w14:textId="303C9C3E" w:rsidR="00D07D32" w:rsidRDefault="00302F2C" w:rsidP="00302F2C">
            <w:pPr>
              <w:pStyle w:val="ListParagraph"/>
              <w:ind w:left="0"/>
              <w:jc w:val="right"/>
            </w:pPr>
            <w:proofErr w:type="spellStart"/>
            <w:r>
              <w:t>Cell</w:t>
            </w:r>
            <w:proofErr w:type="spellEnd"/>
            <w:proofErr w:type="gramStart"/>
            <w:r>
              <w:t>:  (</w:t>
            </w:r>
            <w:proofErr w:type="gramEnd"/>
            <w:r>
              <w:t>843) 270-0533</w:t>
            </w:r>
          </w:p>
        </w:tc>
      </w:tr>
    </w:tbl>
    <w:p w14:paraId="25578F33" w14:textId="0ED02B53" w:rsidR="00FA3D08" w:rsidRDefault="00FA3D08" w:rsidP="00FA3D08">
      <w:pPr>
        <w:pStyle w:val="ListParagraph"/>
      </w:pPr>
    </w:p>
    <w:p w14:paraId="5C7A4584" w14:textId="77777777" w:rsidR="00FA3D08" w:rsidRDefault="00FA3D08"/>
    <w:sectPr w:rsidR="00FA3D08" w:rsidSect="00D07D32">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88C1" w14:textId="77777777" w:rsidR="00D64DF2" w:rsidRDefault="00D64DF2" w:rsidP="00117315">
      <w:r>
        <w:separator/>
      </w:r>
    </w:p>
  </w:endnote>
  <w:endnote w:type="continuationSeparator" w:id="0">
    <w:p w14:paraId="5D6D8354" w14:textId="77777777" w:rsidR="00D64DF2" w:rsidRDefault="00D64DF2" w:rsidP="0011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0146551"/>
      <w:docPartObj>
        <w:docPartGallery w:val="Page Numbers (Bottom of Page)"/>
        <w:docPartUnique/>
      </w:docPartObj>
    </w:sdtPr>
    <w:sdtContent>
      <w:p w14:paraId="1FA022C0" w14:textId="106F2186" w:rsidR="00117315" w:rsidRDefault="00117315" w:rsidP="008201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9C561C" w14:textId="77777777" w:rsidR="00117315" w:rsidRDefault="00117315" w:rsidP="001173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1840580"/>
      <w:docPartObj>
        <w:docPartGallery w:val="Page Numbers (Bottom of Page)"/>
        <w:docPartUnique/>
      </w:docPartObj>
    </w:sdtPr>
    <w:sdtContent>
      <w:p w14:paraId="0C612EB3" w14:textId="14CC086E" w:rsidR="00117315" w:rsidRDefault="00117315" w:rsidP="008201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12AC19" w14:textId="77777777" w:rsidR="00117315" w:rsidRDefault="00117315" w:rsidP="001173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D6B0" w14:textId="77777777" w:rsidR="00D64DF2" w:rsidRDefault="00D64DF2" w:rsidP="00117315">
      <w:r>
        <w:separator/>
      </w:r>
    </w:p>
  </w:footnote>
  <w:footnote w:type="continuationSeparator" w:id="0">
    <w:p w14:paraId="09E2DD4E" w14:textId="77777777" w:rsidR="00D64DF2" w:rsidRDefault="00D64DF2" w:rsidP="00117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780"/>
    <w:multiLevelType w:val="hybridMultilevel"/>
    <w:tmpl w:val="C18A512C"/>
    <w:lvl w:ilvl="0" w:tplc="26ACF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E15A1"/>
    <w:multiLevelType w:val="hybridMultilevel"/>
    <w:tmpl w:val="72C436A6"/>
    <w:lvl w:ilvl="0" w:tplc="26ACF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208EB"/>
    <w:multiLevelType w:val="hybridMultilevel"/>
    <w:tmpl w:val="792CF010"/>
    <w:lvl w:ilvl="0" w:tplc="53B6D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C1292"/>
    <w:multiLevelType w:val="hybridMultilevel"/>
    <w:tmpl w:val="9196933E"/>
    <w:lvl w:ilvl="0" w:tplc="26ACF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7706E"/>
    <w:multiLevelType w:val="hybridMultilevel"/>
    <w:tmpl w:val="CAA807B4"/>
    <w:lvl w:ilvl="0" w:tplc="26ACF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762FE"/>
    <w:multiLevelType w:val="hybridMultilevel"/>
    <w:tmpl w:val="E0A49DE6"/>
    <w:lvl w:ilvl="0" w:tplc="26ACF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D6606"/>
    <w:multiLevelType w:val="hybridMultilevel"/>
    <w:tmpl w:val="CAA807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BA0D42"/>
    <w:multiLevelType w:val="hybridMultilevel"/>
    <w:tmpl w:val="437447BC"/>
    <w:lvl w:ilvl="0" w:tplc="26ACF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A1538"/>
    <w:multiLevelType w:val="hybridMultilevel"/>
    <w:tmpl w:val="82684AAE"/>
    <w:lvl w:ilvl="0" w:tplc="168AF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AA0F8D"/>
    <w:multiLevelType w:val="hybridMultilevel"/>
    <w:tmpl w:val="13B6910E"/>
    <w:lvl w:ilvl="0" w:tplc="26ACF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0F048A"/>
    <w:multiLevelType w:val="hybridMultilevel"/>
    <w:tmpl w:val="396E9A68"/>
    <w:lvl w:ilvl="0" w:tplc="1CE624BA">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784375">
    <w:abstractNumId w:val="8"/>
  </w:num>
  <w:num w:numId="2" w16cid:durableId="1999648785">
    <w:abstractNumId w:val="2"/>
  </w:num>
  <w:num w:numId="3" w16cid:durableId="887840354">
    <w:abstractNumId w:val="4"/>
  </w:num>
  <w:num w:numId="4" w16cid:durableId="1200821300">
    <w:abstractNumId w:val="6"/>
  </w:num>
  <w:num w:numId="5" w16cid:durableId="822046633">
    <w:abstractNumId w:val="5"/>
  </w:num>
  <w:num w:numId="6" w16cid:durableId="1399935306">
    <w:abstractNumId w:val="1"/>
  </w:num>
  <w:num w:numId="7" w16cid:durableId="1803570931">
    <w:abstractNumId w:val="0"/>
  </w:num>
  <w:num w:numId="8" w16cid:durableId="1593661799">
    <w:abstractNumId w:val="9"/>
  </w:num>
  <w:num w:numId="9" w16cid:durableId="1651523082">
    <w:abstractNumId w:val="3"/>
  </w:num>
  <w:num w:numId="10" w16cid:durableId="777680824">
    <w:abstractNumId w:val="10"/>
  </w:num>
  <w:num w:numId="11" w16cid:durableId="1010792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08"/>
    <w:rsid w:val="000024E5"/>
    <w:rsid w:val="00003CC8"/>
    <w:rsid w:val="00007B43"/>
    <w:rsid w:val="00053523"/>
    <w:rsid w:val="000749CB"/>
    <w:rsid w:val="00092E0B"/>
    <w:rsid w:val="00105972"/>
    <w:rsid w:val="00117315"/>
    <w:rsid w:val="00122A4E"/>
    <w:rsid w:val="00124126"/>
    <w:rsid w:val="0017763F"/>
    <w:rsid w:val="001B6BE3"/>
    <w:rsid w:val="001D5F32"/>
    <w:rsid w:val="001E2F55"/>
    <w:rsid w:val="00204DF5"/>
    <w:rsid w:val="002914B4"/>
    <w:rsid w:val="0029154D"/>
    <w:rsid w:val="002B1250"/>
    <w:rsid w:val="002B4DEA"/>
    <w:rsid w:val="002D31DE"/>
    <w:rsid w:val="00302F2C"/>
    <w:rsid w:val="003043AD"/>
    <w:rsid w:val="00364088"/>
    <w:rsid w:val="003A0533"/>
    <w:rsid w:val="003F394F"/>
    <w:rsid w:val="004028A9"/>
    <w:rsid w:val="00416CB2"/>
    <w:rsid w:val="00470925"/>
    <w:rsid w:val="00574C11"/>
    <w:rsid w:val="005B6E76"/>
    <w:rsid w:val="005E40F3"/>
    <w:rsid w:val="005E59B8"/>
    <w:rsid w:val="00630FC8"/>
    <w:rsid w:val="0066061B"/>
    <w:rsid w:val="0067051A"/>
    <w:rsid w:val="0067729D"/>
    <w:rsid w:val="006D72B3"/>
    <w:rsid w:val="006E106D"/>
    <w:rsid w:val="006E73DC"/>
    <w:rsid w:val="00711B2F"/>
    <w:rsid w:val="00723A13"/>
    <w:rsid w:val="00786C50"/>
    <w:rsid w:val="007F2F79"/>
    <w:rsid w:val="00804112"/>
    <w:rsid w:val="00874067"/>
    <w:rsid w:val="00876D19"/>
    <w:rsid w:val="00884D72"/>
    <w:rsid w:val="00896B32"/>
    <w:rsid w:val="008A47EC"/>
    <w:rsid w:val="008B4677"/>
    <w:rsid w:val="008B4EAF"/>
    <w:rsid w:val="008D0A15"/>
    <w:rsid w:val="0091694F"/>
    <w:rsid w:val="00942714"/>
    <w:rsid w:val="00970BAB"/>
    <w:rsid w:val="009D5DB5"/>
    <w:rsid w:val="00A05AD6"/>
    <w:rsid w:val="00A43576"/>
    <w:rsid w:val="00A52EFD"/>
    <w:rsid w:val="00AA297F"/>
    <w:rsid w:val="00AA35AA"/>
    <w:rsid w:val="00AD3B33"/>
    <w:rsid w:val="00AD6A91"/>
    <w:rsid w:val="00B04FF6"/>
    <w:rsid w:val="00B33A82"/>
    <w:rsid w:val="00B36366"/>
    <w:rsid w:val="00B46C94"/>
    <w:rsid w:val="00B5717E"/>
    <w:rsid w:val="00B61410"/>
    <w:rsid w:val="00B93704"/>
    <w:rsid w:val="00BD1B81"/>
    <w:rsid w:val="00BE7224"/>
    <w:rsid w:val="00BF2A31"/>
    <w:rsid w:val="00C203CC"/>
    <w:rsid w:val="00C20729"/>
    <w:rsid w:val="00C4268C"/>
    <w:rsid w:val="00C67DE1"/>
    <w:rsid w:val="00C82EE0"/>
    <w:rsid w:val="00C9121B"/>
    <w:rsid w:val="00CA4024"/>
    <w:rsid w:val="00CF762A"/>
    <w:rsid w:val="00D07D32"/>
    <w:rsid w:val="00D564B5"/>
    <w:rsid w:val="00D64DF2"/>
    <w:rsid w:val="00DA0981"/>
    <w:rsid w:val="00DD1149"/>
    <w:rsid w:val="00E3092A"/>
    <w:rsid w:val="00E3453C"/>
    <w:rsid w:val="00E3633A"/>
    <w:rsid w:val="00E3701B"/>
    <w:rsid w:val="00E43D7B"/>
    <w:rsid w:val="00ED7C79"/>
    <w:rsid w:val="00F45BD9"/>
    <w:rsid w:val="00F55503"/>
    <w:rsid w:val="00F73785"/>
    <w:rsid w:val="00FA3D08"/>
    <w:rsid w:val="00FB1E7A"/>
    <w:rsid w:val="00FB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87EDDE0"/>
  <w15:chartTrackingRefBased/>
  <w15:docId w15:val="{E1B84535-ACC8-434A-92EF-506143F7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D08"/>
    <w:pPr>
      <w:ind w:left="720"/>
      <w:contextualSpacing/>
    </w:pPr>
  </w:style>
  <w:style w:type="table" w:styleId="TableGrid">
    <w:name w:val="Table Grid"/>
    <w:basedOn w:val="TableNormal"/>
    <w:uiPriority w:val="39"/>
    <w:rsid w:val="00FA3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7315"/>
    <w:pPr>
      <w:tabs>
        <w:tab w:val="center" w:pos="4680"/>
        <w:tab w:val="right" w:pos="9360"/>
      </w:tabs>
    </w:pPr>
  </w:style>
  <w:style w:type="character" w:customStyle="1" w:styleId="FooterChar">
    <w:name w:val="Footer Char"/>
    <w:basedOn w:val="DefaultParagraphFont"/>
    <w:link w:val="Footer"/>
    <w:uiPriority w:val="99"/>
    <w:rsid w:val="00117315"/>
  </w:style>
  <w:style w:type="character" w:styleId="PageNumber">
    <w:name w:val="page number"/>
    <w:basedOn w:val="DefaultParagraphFont"/>
    <w:uiPriority w:val="99"/>
    <w:semiHidden/>
    <w:unhideWhenUsed/>
    <w:rsid w:val="00117315"/>
  </w:style>
  <w:style w:type="character" w:styleId="Hyperlink">
    <w:name w:val="Hyperlink"/>
    <w:basedOn w:val="DefaultParagraphFont"/>
    <w:uiPriority w:val="99"/>
    <w:unhideWhenUsed/>
    <w:rsid w:val="00F55503"/>
    <w:rPr>
      <w:color w:val="0563C1" w:themeColor="hyperlink"/>
      <w:u w:val="single"/>
    </w:rPr>
  </w:style>
  <w:style w:type="character" w:styleId="UnresolvedMention">
    <w:name w:val="Unresolved Mention"/>
    <w:basedOn w:val="DefaultParagraphFont"/>
    <w:uiPriority w:val="99"/>
    <w:rsid w:val="00F55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gov/youth-topics/pregnancy-prevention/adverse-effects-teen-pregnan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ggie@scchildrenshospitals.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14DC8B81C4246BD9BBB381113EBC8" ma:contentTypeVersion="7" ma:contentTypeDescription="Create a new document." ma:contentTypeScope="" ma:versionID="3d8d0ac42e4212d86812ba9b051c1280">
  <xsd:schema xmlns:xsd="http://www.w3.org/2001/XMLSchema" xmlns:xs="http://www.w3.org/2001/XMLSchema" xmlns:p="http://schemas.microsoft.com/office/2006/metadata/properties" xmlns:ns2="be2751cf-5f26-4ff7-8e3a-7750a1604ea3" xmlns:ns3="75a141b6-d32e-4266-a6ea-c9ca186cf169" targetNamespace="http://schemas.microsoft.com/office/2006/metadata/properties" ma:root="true" ma:fieldsID="3727af27f953af36f798009140acb576" ns2:_="" ns3:_="">
    <xsd:import namespace="be2751cf-5f26-4ff7-8e3a-7750a1604ea3"/>
    <xsd:import namespace="75a141b6-d32e-4266-a6ea-c9ca186cf1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751cf-5f26-4ff7-8e3a-7750a1604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141b6-d32e-4266-a6ea-c9ca186cf1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6763B-6BAC-464C-99AE-9F95CED32FA9}"/>
</file>

<file path=customXml/itemProps2.xml><?xml version="1.0" encoding="utf-8"?>
<ds:datastoreItem xmlns:ds="http://schemas.openxmlformats.org/officeDocument/2006/customXml" ds:itemID="{1732AE09-3886-4EB6-8297-F3D2FF8DC1AA}"/>
</file>

<file path=customXml/itemProps3.xml><?xml version="1.0" encoding="utf-8"?>
<ds:datastoreItem xmlns:ds="http://schemas.openxmlformats.org/officeDocument/2006/customXml" ds:itemID="{5874C03E-7601-4C07-A837-A2B1ECFAF222}"/>
</file>

<file path=docProps/app.xml><?xml version="1.0" encoding="utf-8"?>
<Properties xmlns="http://schemas.openxmlformats.org/officeDocument/2006/extended-properties" xmlns:vt="http://schemas.openxmlformats.org/officeDocument/2006/docPropsVTypes">
  <Template>Normal.dotm</Template>
  <TotalTime>13</TotalTime>
  <Pages>6</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 Maggie M.</dc:creator>
  <cp:keywords/>
  <dc:description/>
  <cp:lastModifiedBy>Cash, Maggie M.</cp:lastModifiedBy>
  <cp:revision>3</cp:revision>
  <cp:lastPrinted>2022-08-03T19:45:00Z</cp:lastPrinted>
  <dcterms:created xsi:type="dcterms:W3CDTF">2022-08-10T20:42:00Z</dcterms:created>
  <dcterms:modified xsi:type="dcterms:W3CDTF">2022-08-11T13:42:00Z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0x01010079E14DC8B81C4246BD9BBB381113EBC8</vt:lpwstr>
  </property>
</Properties>
</file>